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5BEDD5" w14:textId="77777777" w:rsidR="00CE4D77" w:rsidRDefault="00CE4D77"/>
    <w:p w14:paraId="61BFB754" w14:textId="4CD00B9A" w:rsidR="002744B0" w:rsidRDefault="002744B0" w:rsidP="002744B0">
      <w:pPr>
        <w:spacing w:line="240" w:lineRule="auto"/>
        <w:rPr>
          <w:rFonts w:cs="Arial"/>
        </w:rPr>
      </w:pPr>
      <w:r>
        <w:rPr>
          <w:rFonts w:cs="Arial"/>
        </w:rPr>
        <w:t xml:space="preserve">An </w:t>
      </w:r>
      <w:r w:rsidR="00941653">
        <w:rPr>
          <w:rFonts w:cs="Arial"/>
        </w:rPr>
        <w:t>das</w:t>
      </w:r>
      <w:r w:rsidR="00097D6D">
        <w:rPr>
          <w:rFonts w:cs="Arial"/>
        </w:rPr>
        <w:t xml:space="preserve"> Ministerium des Innern</w:t>
      </w:r>
      <w:r>
        <w:rPr>
          <w:rFonts w:cs="Arial"/>
        </w:rPr>
        <w:tab/>
      </w:r>
      <w:r>
        <w:rPr>
          <w:rFonts w:cs="Arial"/>
        </w:rPr>
        <w:tab/>
      </w:r>
      <w:r>
        <w:rPr>
          <w:rFonts w:cs="Arial"/>
        </w:rPr>
        <w:tab/>
      </w:r>
      <w:r>
        <w:rPr>
          <w:rFonts w:cs="Arial"/>
        </w:rPr>
        <w:tab/>
      </w:r>
      <w:r>
        <w:rPr>
          <w:rFonts w:cs="Arial"/>
        </w:rPr>
        <w:tab/>
        <w:t xml:space="preserve">Hamm, </w:t>
      </w:r>
      <w:r w:rsidR="00097D6D">
        <w:rPr>
          <w:rFonts w:cs="Arial"/>
        </w:rPr>
        <w:t>2</w:t>
      </w:r>
      <w:r w:rsidR="00824B77">
        <w:rPr>
          <w:rFonts w:cs="Arial"/>
        </w:rPr>
        <w:t>8</w:t>
      </w:r>
      <w:r w:rsidR="00097D6D">
        <w:rPr>
          <w:rFonts w:cs="Arial"/>
        </w:rPr>
        <w:t>. August 2024</w:t>
      </w:r>
      <w:r>
        <w:rPr>
          <w:rFonts w:cs="Arial"/>
        </w:rPr>
        <w:t xml:space="preserve"> </w:t>
      </w:r>
    </w:p>
    <w:p w14:paraId="12E8FF24" w14:textId="77777777" w:rsidR="002744B0" w:rsidRDefault="002744B0" w:rsidP="002744B0">
      <w:pPr>
        <w:spacing w:line="240" w:lineRule="auto"/>
        <w:rPr>
          <w:rFonts w:cs="Arial"/>
        </w:rPr>
      </w:pPr>
      <w:r>
        <w:rPr>
          <w:rFonts w:cs="Arial"/>
        </w:rPr>
        <w:t>des Landes Nordrhein-Westfalen</w:t>
      </w:r>
    </w:p>
    <w:p w14:paraId="0F90BFFA" w14:textId="77777777" w:rsidR="002744B0" w:rsidRDefault="002744B0" w:rsidP="002744B0">
      <w:pPr>
        <w:spacing w:line="240" w:lineRule="auto"/>
        <w:rPr>
          <w:rFonts w:cs="Arial"/>
        </w:rPr>
      </w:pPr>
      <w:r>
        <w:rPr>
          <w:rFonts w:cs="Arial"/>
        </w:rPr>
        <w:t>40</w:t>
      </w:r>
      <w:r w:rsidR="00097D6D">
        <w:rPr>
          <w:rFonts w:cs="Arial"/>
        </w:rPr>
        <w:t xml:space="preserve">190 </w:t>
      </w:r>
      <w:r>
        <w:rPr>
          <w:rFonts w:cs="Arial"/>
        </w:rPr>
        <w:t>Düsseldorf</w:t>
      </w:r>
    </w:p>
    <w:p w14:paraId="3F21A0A1" w14:textId="77777777" w:rsidR="00C75ECA" w:rsidRDefault="00C75ECA" w:rsidP="002744B0">
      <w:pPr>
        <w:spacing w:line="240" w:lineRule="auto"/>
        <w:rPr>
          <w:rFonts w:cs="Arial"/>
        </w:rPr>
      </w:pPr>
    </w:p>
    <w:p w14:paraId="081C0CEB" w14:textId="77777777" w:rsidR="00994A81" w:rsidRDefault="00994A81" w:rsidP="00942443">
      <w:pPr>
        <w:spacing w:line="240" w:lineRule="auto"/>
        <w:jc w:val="both"/>
      </w:pPr>
    </w:p>
    <w:p w14:paraId="37285156" w14:textId="77777777" w:rsidR="00097D6D" w:rsidRDefault="00941653" w:rsidP="00B76070">
      <w:pPr>
        <w:spacing w:line="276" w:lineRule="auto"/>
        <w:jc w:val="both"/>
        <w:rPr>
          <w:b/>
          <w:bCs/>
        </w:rPr>
      </w:pPr>
      <w:r>
        <w:rPr>
          <w:b/>
          <w:bCs/>
        </w:rPr>
        <w:t xml:space="preserve">Stellungnahme </w:t>
      </w:r>
      <w:r w:rsidR="00097D6D">
        <w:rPr>
          <w:b/>
          <w:bCs/>
        </w:rPr>
        <w:t>– Entwurf eines Gesetzes zur Modernisierung des öffentlichen Dienstes in Nordrhein-Westfalen – Laufbahnrecht (Az. 24-21.42.05.02)</w:t>
      </w:r>
    </w:p>
    <w:p w14:paraId="20C53267" w14:textId="77777777" w:rsidR="00941653" w:rsidRDefault="00941653" w:rsidP="00B76070">
      <w:pPr>
        <w:spacing w:line="276" w:lineRule="auto"/>
        <w:jc w:val="both"/>
        <w:rPr>
          <w:b/>
          <w:bCs/>
        </w:rPr>
      </w:pPr>
      <w:r>
        <w:rPr>
          <w:b/>
          <w:bCs/>
        </w:rPr>
        <w:t xml:space="preserve">Schreiben vom </w:t>
      </w:r>
      <w:r w:rsidR="00097D6D">
        <w:rPr>
          <w:b/>
          <w:bCs/>
        </w:rPr>
        <w:t>03. Juli 2024</w:t>
      </w:r>
    </w:p>
    <w:p w14:paraId="482B4AF2" w14:textId="77777777" w:rsidR="00994A81" w:rsidRDefault="00994A81" w:rsidP="00B76070">
      <w:pPr>
        <w:spacing w:line="276" w:lineRule="auto"/>
        <w:jc w:val="both"/>
      </w:pPr>
    </w:p>
    <w:p w14:paraId="3FE7023A" w14:textId="77777777" w:rsidR="000D2DA4" w:rsidRDefault="000D2DA4" w:rsidP="00B76070">
      <w:pPr>
        <w:spacing w:line="276" w:lineRule="auto"/>
        <w:jc w:val="both"/>
      </w:pPr>
      <w:r>
        <w:t xml:space="preserve">Sehr geehrter Herr </w:t>
      </w:r>
      <w:r w:rsidR="00097D6D">
        <w:t>Dr. Emenet,</w:t>
      </w:r>
    </w:p>
    <w:p w14:paraId="1C4D3C85" w14:textId="77777777" w:rsidR="00941653" w:rsidRDefault="00941653" w:rsidP="00B76070">
      <w:pPr>
        <w:spacing w:line="276" w:lineRule="auto"/>
        <w:jc w:val="both"/>
      </w:pPr>
    </w:p>
    <w:p w14:paraId="5A177ECD" w14:textId="0039040D" w:rsidR="00097D6D" w:rsidRPr="00097D6D" w:rsidRDefault="00097D6D" w:rsidP="00B76070">
      <w:pPr>
        <w:spacing w:after="0" w:line="276" w:lineRule="auto"/>
        <w:jc w:val="both"/>
        <w:rPr>
          <w:rFonts w:cs="Arial"/>
        </w:rPr>
      </w:pPr>
      <w:r w:rsidRPr="00097D6D">
        <w:rPr>
          <w:rFonts w:cs="Arial"/>
        </w:rPr>
        <w:t>der Bund der Richter und Staatsanwälte in Nordrhein-Westfalen (DRB-NRW e. V.) bedankt sich herzlich für die Möglichkeit einer (ersten) Stellungnahme zu dem o. g. Gesetzentwurf und äußert sich wie folgt:</w:t>
      </w:r>
    </w:p>
    <w:p w14:paraId="5268590F" w14:textId="77777777" w:rsidR="00097D6D" w:rsidRPr="00097D6D" w:rsidRDefault="00097D6D" w:rsidP="00B76070">
      <w:pPr>
        <w:spacing w:after="0" w:line="276" w:lineRule="auto"/>
        <w:jc w:val="both"/>
        <w:rPr>
          <w:rFonts w:cs="Arial"/>
        </w:rPr>
      </w:pPr>
    </w:p>
    <w:p w14:paraId="082D8572" w14:textId="77777777" w:rsidR="00097D6D" w:rsidRPr="00097D6D" w:rsidRDefault="00097D6D" w:rsidP="00B76070">
      <w:pPr>
        <w:spacing w:after="0" w:line="276" w:lineRule="auto"/>
        <w:jc w:val="both"/>
        <w:rPr>
          <w:rFonts w:cs="Arial"/>
        </w:rPr>
      </w:pPr>
      <w:r w:rsidRPr="00097D6D">
        <w:rPr>
          <w:rFonts w:cs="Arial"/>
        </w:rPr>
        <w:t xml:space="preserve">A) Vorbemerkung: </w:t>
      </w:r>
    </w:p>
    <w:p w14:paraId="55651698" w14:textId="77777777" w:rsidR="00097D6D" w:rsidRPr="00097D6D" w:rsidRDefault="00097D6D" w:rsidP="00B76070">
      <w:pPr>
        <w:spacing w:after="0" w:line="276" w:lineRule="auto"/>
        <w:jc w:val="both"/>
        <w:rPr>
          <w:rFonts w:cs="Arial"/>
        </w:rPr>
      </w:pPr>
    </w:p>
    <w:p w14:paraId="22209731" w14:textId="77777777" w:rsidR="00097D6D" w:rsidRPr="00097D6D" w:rsidRDefault="00097D6D" w:rsidP="00B76070">
      <w:pPr>
        <w:spacing w:after="0" w:line="276" w:lineRule="auto"/>
        <w:jc w:val="both"/>
        <w:rPr>
          <w:rFonts w:cs="Arial"/>
        </w:rPr>
      </w:pPr>
      <w:r w:rsidRPr="00097D6D">
        <w:rPr>
          <w:rFonts w:cs="Arial"/>
        </w:rPr>
        <w:t>Der umfangreiche Gesetzentwurf betrifft Richterinnen und Richter nur an verhältnismäßig wenigen Stellen ausdrücklich. Es wird jedoch nicht verkannt, dass über § 2 Abs. 2 LRiStaG verschiedene Änderung auch mittelbar Auswirkungen auf die Richterschaft haben können. Die vorliegende Stellungnahme beschränkt sich einstweilen auf die Änderungen von denen Richterinnen und Richter offenkundig betroffen sind. Ergänzende Ausführungen, die sich möglicherweise erst aus dem weiteren Diskussionsverlauf ergeben werden, bleiben vorbehalten.</w:t>
      </w:r>
    </w:p>
    <w:p w14:paraId="575501B3" w14:textId="77777777" w:rsidR="00097D6D" w:rsidRPr="00097D6D" w:rsidRDefault="00097D6D" w:rsidP="00B76070">
      <w:pPr>
        <w:spacing w:after="0" w:line="276" w:lineRule="auto"/>
        <w:jc w:val="both"/>
        <w:rPr>
          <w:rFonts w:cs="Arial"/>
        </w:rPr>
      </w:pPr>
    </w:p>
    <w:p w14:paraId="732F1421" w14:textId="77777777" w:rsidR="00097D6D" w:rsidRPr="00097D6D" w:rsidRDefault="00097D6D" w:rsidP="00B76070">
      <w:pPr>
        <w:spacing w:after="0" w:line="276" w:lineRule="auto"/>
        <w:jc w:val="both"/>
        <w:rPr>
          <w:rFonts w:cs="Arial"/>
        </w:rPr>
      </w:pPr>
      <w:r w:rsidRPr="00097D6D">
        <w:rPr>
          <w:rFonts w:cs="Arial"/>
        </w:rPr>
        <w:t>B) im Einzelnen:</w:t>
      </w:r>
    </w:p>
    <w:p w14:paraId="7024299A" w14:textId="77777777" w:rsidR="00097D6D" w:rsidRPr="00097D6D" w:rsidRDefault="00097D6D" w:rsidP="00B76070">
      <w:pPr>
        <w:spacing w:after="0" w:line="276" w:lineRule="auto"/>
        <w:jc w:val="both"/>
        <w:rPr>
          <w:rFonts w:cs="Arial"/>
        </w:rPr>
      </w:pPr>
    </w:p>
    <w:p w14:paraId="365CDD46" w14:textId="77777777" w:rsidR="00097D6D" w:rsidRPr="00097D6D" w:rsidRDefault="00097D6D" w:rsidP="00B76070">
      <w:pPr>
        <w:numPr>
          <w:ilvl w:val="0"/>
          <w:numId w:val="2"/>
        </w:numPr>
        <w:spacing w:after="0" w:line="276" w:lineRule="auto"/>
        <w:contextualSpacing/>
        <w:jc w:val="both"/>
        <w:rPr>
          <w:rFonts w:cs="Arial"/>
        </w:rPr>
      </w:pPr>
      <w:r w:rsidRPr="00097D6D">
        <w:rPr>
          <w:rFonts w:cs="Arial"/>
        </w:rPr>
        <w:t>zu Art. 5 (Änderung des LRiStaG):</w:t>
      </w:r>
    </w:p>
    <w:p w14:paraId="23A1A8AA" w14:textId="77777777" w:rsidR="00097D6D" w:rsidRPr="00097D6D" w:rsidRDefault="00097D6D" w:rsidP="00B76070">
      <w:pPr>
        <w:spacing w:after="0" w:line="276" w:lineRule="auto"/>
        <w:jc w:val="both"/>
        <w:rPr>
          <w:rFonts w:cs="Arial"/>
        </w:rPr>
      </w:pPr>
    </w:p>
    <w:p w14:paraId="0BD03A42" w14:textId="77777777" w:rsidR="00097D6D" w:rsidRPr="00097D6D" w:rsidRDefault="00097D6D" w:rsidP="00B76070">
      <w:pPr>
        <w:numPr>
          <w:ilvl w:val="0"/>
          <w:numId w:val="3"/>
        </w:numPr>
        <w:spacing w:after="0" w:line="276" w:lineRule="auto"/>
        <w:contextualSpacing/>
        <w:jc w:val="both"/>
        <w:rPr>
          <w:rFonts w:cs="Arial"/>
        </w:rPr>
      </w:pPr>
      <w:r w:rsidRPr="00097D6D">
        <w:rPr>
          <w:rFonts w:cs="Arial"/>
        </w:rPr>
        <w:t>§ 2 Abs. 5 LRiStaG-E (Anwendungsbereich und Geltung des Beamtenrechts)</w:t>
      </w:r>
    </w:p>
    <w:p w14:paraId="4E57A7CE" w14:textId="77777777" w:rsidR="00941653" w:rsidRDefault="00941653" w:rsidP="00B76070">
      <w:pPr>
        <w:spacing w:line="276" w:lineRule="auto"/>
        <w:jc w:val="both"/>
      </w:pPr>
    </w:p>
    <w:p w14:paraId="13CD5BA9" w14:textId="77777777" w:rsidR="00097D6D" w:rsidRDefault="00097D6D" w:rsidP="00B76070">
      <w:pPr>
        <w:spacing w:after="0" w:line="276" w:lineRule="auto"/>
        <w:contextualSpacing/>
        <w:jc w:val="both"/>
        <w:rPr>
          <w:rFonts w:cs="Arial"/>
        </w:rPr>
      </w:pPr>
      <w:bookmarkStart w:id="0" w:name="_Hlk175653557"/>
      <w:r w:rsidRPr="00097D6D">
        <w:rPr>
          <w:rFonts w:cs="Arial"/>
        </w:rPr>
        <w:t xml:space="preserve">Die beabsichtigte Einführung eines Rückkehrrechts nach Übernahme in ein kommunales Wahlbeamtenverhältnis wird ausschließlich positiv beurteilt. </w:t>
      </w:r>
    </w:p>
    <w:p w14:paraId="4842235B" w14:textId="77777777" w:rsidR="00097D6D" w:rsidRDefault="00097D6D" w:rsidP="00B76070">
      <w:pPr>
        <w:spacing w:after="0" w:line="276" w:lineRule="auto"/>
        <w:ind w:left="720"/>
        <w:contextualSpacing/>
        <w:jc w:val="both"/>
        <w:rPr>
          <w:rFonts w:cs="Arial"/>
        </w:rPr>
      </w:pPr>
    </w:p>
    <w:p w14:paraId="2C534668" w14:textId="77777777" w:rsidR="00097D6D" w:rsidRPr="00097D6D" w:rsidRDefault="00097D6D" w:rsidP="00B76070">
      <w:pPr>
        <w:spacing w:after="0" w:line="276" w:lineRule="auto"/>
        <w:contextualSpacing/>
        <w:jc w:val="both"/>
        <w:rPr>
          <w:rFonts w:cs="Arial"/>
        </w:rPr>
      </w:pPr>
      <w:r w:rsidRPr="00097D6D">
        <w:rPr>
          <w:rFonts w:cs="Arial"/>
        </w:rPr>
        <w:lastRenderedPageBreak/>
        <w:t>Im Vergleich zu dem bisher geltenden Erlöschen des Richterverhältnisses stellt es eine eindeutige Verbesserung dar und ist damit geeignet, interessierten Richterinnen und Richtern die Entscheidung zu erleichtern, ein solches Wahlbeamtenverhältnis (auf Zeit) auch tatsächlich einzugehen.</w:t>
      </w:r>
    </w:p>
    <w:p w14:paraId="11C0D049" w14:textId="77777777" w:rsidR="00097D6D" w:rsidRPr="00097D6D" w:rsidRDefault="00097D6D" w:rsidP="00B76070">
      <w:pPr>
        <w:spacing w:line="276" w:lineRule="auto"/>
        <w:contextualSpacing/>
        <w:jc w:val="both"/>
        <w:rPr>
          <w:rFonts w:cs="Arial"/>
        </w:rPr>
      </w:pPr>
    </w:p>
    <w:p w14:paraId="2D034574" w14:textId="265D24D7" w:rsidR="00097D6D" w:rsidRPr="00097D6D" w:rsidRDefault="00097D6D" w:rsidP="00B76070">
      <w:pPr>
        <w:spacing w:after="0" w:line="276" w:lineRule="auto"/>
        <w:contextualSpacing/>
        <w:jc w:val="both"/>
        <w:rPr>
          <w:rFonts w:cs="Arial"/>
        </w:rPr>
      </w:pPr>
      <w:r w:rsidRPr="00097D6D">
        <w:rPr>
          <w:rFonts w:cs="Arial"/>
        </w:rPr>
        <w:t>Den in § 2 Abs. 5 Satz 2 LRiStaG-E enthaltenen Verweis auf die entsprechende Anwendbarkeit von § 119a LBG-E versteht der DRB-NRW so, dass damit („nur“) die Verfahrensregelungen, insb. in § 119a Abs. 2 bis Abs. 4 LBG-E zu konkreten Antragsfristen, Rückkehr und Wiederverwendung, in Bezug genommen sind. Sofern dies der Fall sein sollte, wird der Verweis für unproblematisch gehalten. Ggf. mag dies in der Begründung ausdrücklich klargestellt werden.</w:t>
      </w:r>
    </w:p>
    <w:p w14:paraId="718C512C" w14:textId="77777777" w:rsidR="00097D6D" w:rsidRPr="00097D6D" w:rsidRDefault="00097D6D" w:rsidP="00B76070">
      <w:pPr>
        <w:spacing w:after="0" w:line="276" w:lineRule="auto"/>
        <w:contextualSpacing/>
        <w:jc w:val="both"/>
        <w:rPr>
          <w:rFonts w:cs="Arial"/>
        </w:rPr>
      </w:pPr>
    </w:p>
    <w:p w14:paraId="2F13039D" w14:textId="77777777" w:rsidR="00097D6D" w:rsidRPr="00097D6D" w:rsidRDefault="00097D6D" w:rsidP="00B76070">
      <w:pPr>
        <w:spacing w:after="0" w:line="276" w:lineRule="auto"/>
        <w:contextualSpacing/>
        <w:jc w:val="both"/>
        <w:rPr>
          <w:rFonts w:cs="Arial"/>
        </w:rPr>
      </w:pPr>
      <w:r w:rsidRPr="00097D6D">
        <w:rPr>
          <w:rFonts w:cs="Arial"/>
        </w:rPr>
        <w:t>(Hinsichtlich der besoldungs- und versorgungsrechtlichen Folgebestimmungen s. u. II.)</w:t>
      </w:r>
    </w:p>
    <w:bookmarkEnd w:id="0"/>
    <w:p w14:paraId="077E76FB" w14:textId="77777777" w:rsidR="00097D6D" w:rsidRPr="00097D6D" w:rsidRDefault="00097D6D" w:rsidP="00B76070">
      <w:pPr>
        <w:spacing w:after="0" w:line="276" w:lineRule="auto"/>
        <w:contextualSpacing/>
        <w:jc w:val="both"/>
        <w:rPr>
          <w:rFonts w:cs="Arial"/>
        </w:rPr>
      </w:pPr>
    </w:p>
    <w:p w14:paraId="19A71F9A" w14:textId="77777777" w:rsidR="00097D6D" w:rsidRPr="00DA240D" w:rsidRDefault="00097D6D" w:rsidP="00B76070">
      <w:pPr>
        <w:pStyle w:val="Listenabsatz"/>
        <w:numPr>
          <w:ilvl w:val="0"/>
          <w:numId w:val="3"/>
        </w:numPr>
        <w:spacing w:line="276" w:lineRule="auto"/>
        <w:jc w:val="both"/>
        <w:rPr>
          <w:rFonts w:cs="Arial"/>
        </w:rPr>
      </w:pPr>
      <w:r w:rsidRPr="00DA240D">
        <w:rPr>
          <w:rFonts w:cs="Arial"/>
        </w:rPr>
        <w:t>§ 12 Abs. 2 LRiStaG-E (Benachteiligungsverbot)</w:t>
      </w:r>
    </w:p>
    <w:p w14:paraId="3B741510" w14:textId="77777777" w:rsidR="00097D6D" w:rsidRPr="00097D6D" w:rsidRDefault="00097D6D" w:rsidP="00B76070">
      <w:pPr>
        <w:spacing w:after="0" w:line="276" w:lineRule="auto"/>
        <w:contextualSpacing/>
        <w:jc w:val="both"/>
        <w:rPr>
          <w:rFonts w:cs="Arial"/>
        </w:rPr>
      </w:pPr>
    </w:p>
    <w:p w14:paraId="6F58D08A" w14:textId="1DB9B2CE" w:rsidR="00097D6D" w:rsidRDefault="00097D6D" w:rsidP="00B76070">
      <w:pPr>
        <w:spacing w:after="0" w:line="276" w:lineRule="auto"/>
        <w:jc w:val="both"/>
        <w:rPr>
          <w:rFonts w:cs="Arial"/>
        </w:rPr>
      </w:pPr>
      <w:bookmarkStart w:id="1" w:name="_Hlk175653609"/>
      <w:r w:rsidRPr="00097D6D">
        <w:rPr>
          <w:rFonts w:cs="Arial"/>
        </w:rPr>
        <w:t>Die Vorschrift erscheint dem DRB-NRW unbedenklich und im Übrigen bereits gängige Praxis. Zur Herstellung eines Gleichklangs mit § 69 Abs. 2 LBG-E ist es gleichwohl sinnvoll, eine entsprechende Bestimmung auch im LRiStaG einzuführen.</w:t>
      </w:r>
      <w:bookmarkEnd w:id="1"/>
    </w:p>
    <w:p w14:paraId="3D453425" w14:textId="77777777" w:rsidR="00DA240D" w:rsidRPr="00097D6D" w:rsidRDefault="00DA240D" w:rsidP="00B76070">
      <w:pPr>
        <w:spacing w:after="0" w:line="276" w:lineRule="auto"/>
        <w:jc w:val="both"/>
        <w:rPr>
          <w:rFonts w:cs="Arial"/>
        </w:rPr>
      </w:pPr>
    </w:p>
    <w:p w14:paraId="22EE4C94" w14:textId="77777777" w:rsidR="00097D6D" w:rsidRPr="00097D6D" w:rsidRDefault="00097D6D" w:rsidP="00B76070">
      <w:pPr>
        <w:spacing w:after="0" w:line="276" w:lineRule="auto"/>
        <w:jc w:val="both"/>
        <w:rPr>
          <w:rFonts w:cs="Arial"/>
        </w:rPr>
      </w:pPr>
    </w:p>
    <w:p w14:paraId="2AFC9B24" w14:textId="77777777" w:rsidR="00097D6D" w:rsidRPr="00DA240D" w:rsidRDefault="00097D6D" w:rsidP="00B76070">
      <w:pPr>
        <w:pStyle w:val="Listenabsatz"/>
        <w:numPr>
          <w:ilvl w:val="0"/>
          <w:numId w:val="3"/>
        </w:numPr>
        <w:spacing w:after="0" w:line="276" w:lineRule="auto"/>
        <w:jc w:val="both"/>
        <w:rPr>
          <w:rFonts w:cs="Arial"/>
        </w:rPr>
      </w:pPr>
      <w:r w:rsidRPr="00DA240D">
        <w:rPr>
          <w:rFonts w:cs="Arial"/>
        </w:rPr>
        <w:t>§ 14 Abs. 5 Satz 2 LRiStaG-E (Beurteilung, Erprobung)</w:t>
      </w:r>
    </w:p>
    <w:p w14:paraId="37D87198" w14:textId="77777777" w:rsidR="00097D6D" w:rsidRPr="00097D6D" w:rsidRDefault="00097D6D" w:rsidP="00B76070">
      <w:pPr>
        <w:spacing w:after="0" w:line="276" w:lineRule="auto"/>
        <w:jc w:val="both"/>
        <w:rPr>
          <w:rFonts w:cs="Arial"/>
        </w:rPr>
      </w:pPr>
    </w:p>
    <w:p w14:paraId="058AB2EF" w14:textId="77777777" w:rsidR="00097D6D" w:rsidRPr="00097D6D" w:rsidRDefault="00097D6D" w:rsidP="00B76070">
      <w:pPr>
        <w:spacing w:after="0" w:line="276" w:lineRule="auto"/>
        <w:contextualSpacing/>
        <w:jc w:val="both"/>
        <w:rPr>
          <w:rFonts w:cs="Arial"/>
        </w:rPr>
      </w:pPr>
      <w:bookmarkStart w:id="2" w:name="_Hlk175653651"/>
      <w:r w:rsidRPr="00097D6D">
        <w:rPr>
          <w:rFonts w:cs="Arial"/>
        </w:rPr>
        <w:t>Die beabsichtigte Regelung wird im Grundsatz begrüßt. Aus Gründen der Klarheit und sachgerechten Abgrenzung von den Regelungen für Beamtinnen und Beamte ist es vernünftig eine gesonderte Regelung für den richterlichen Bereich vorzusehen.</w:t>
      </w:r>
    </w:p>
    <w:p w14:paraId="34FF1EB7" w14:textId="77777777" w:rsidR="00097D6D" w:rsidRPr="00097D6D" w:rsidRDefault="00097D6D" w:rsidP="00B76070">
      <w:pPr>
        <w:spacing w:line="276" w:lineRule="auto"/>
        <w:contextualSpacing/>
        <w:jc w:val="both"/>
        <w:rPr>
          <w:rFonts w:cs="Arial"/>
        </w:rPr>
      </w:pPr>
    </w:p>
    <w:p w14:paraId="3A4A2C8C" w14:textId="77777777" w:rsidR="00097D6D" w:rsidRPr="00097D6D" w:rsidRDefault="00097D6D" w:rsidP="00B76070">
      <w:pPr>
        <w:spacing w:after="0" w:line="276" w:lineRule="auto"/>
        <w:contextualSpacing/>
        <w:jc w:val="both"/>
        <w:rPr>
          <w:rFonts w:cs="Arial"/>
        </w:rPr>
      </w:pPr>
      <w:r w:rsidRPr="00097D6D">
        <w:rPr>
          <w:rFonts w:cs="Arial"/>
        </w:rPr>
        <w:t>Da Vorschriften über die Nachzeichnung in der BeurtVO – anders als (wohl) nach dem bisherigen Rechtszustand – nicht der Mitbestimmung unterliegen, wird schon jetzt um Mitteilung gebeten, welche Vorstellungen dazu bestehen, welche Regelungen zur Nachzeichnung in die BeurtVO aufgenommen werden sollen. Insbesondere möge mitgeteilt werden, ob sämtliche Bestimmungen in die BeurtVO selbst Eingang finden sollen oder ob – wie bisher – auch mitbestimmungspflichtige „untergesetzliche“ Regelungen geplant sind; ggf. welche.</w:t>
      </w:r>
    </w:p>
    <w:p w14:paraId="4A9BB713" w14:textId="77777777" w:rsidR="00097D6D" w:rsidRPr="00097D6D" w:rsidRDefault="00097D6D" w:rsidP="00B76070">
      <w:pPr>
        <w:spacing w:after="0" w:line="276" w:lineRule="auto"/>
        <w:contextualSpacing/>
        <w:jc w:val="both"/>
        <w:rPr>
          <w:rFonts w:cs="Arial"/>
        </w:rPr>
      </w:pPr>
    </w:p>
    <w:p w14:paraId="52CB20EE" w14:textId="77777777" w:rsidR="00097D6D" w:rsidRDefault="00097D6D" w:rsidP="00B76070">
      <w:pPr>
        <w:spacing w:after="0" w:line="276" w:lineRule="auto"/>
        <w:contextualSpacing/>
        <w:jc w:val="both"/>
        <w:rPr>
          <w:rFonts w:cs="Arial"/>
        </w:rPr>
      </w:pPr>
      <w:r w:rsidRPr="00097D6D">
        <w:rPr>
          <w:rFonts w:cs="Arial"/>
        </w:rPr>
        <w:t>Insgesamt könnte in § 14 LRiStaG (hilfsweise in der Gesetzesbegründung) noch eine Regelung aufgenommen werden, dass § 92 LBG-E keine Anwendung findet. Dasselbe gilt für § 7 LVO-E, für den (wie für die §§ 8 und 9 LVO) § 47 Abs. 1 Satz 2 LVO-E entsprechend ergänzt werden sollte. Sofern noch ein subsidiärer Anwendungsbereich für die gennannten Bestimmungen gesehen wird, sollte dieser aus Gründen der Klarheit und Rechtssicherheit ggf. konkret benannt werden.</w:t>
      </w:r>
    </w:p>
    <w:bookmarkEnd w:id="2"/>
    <w:p w14:paraId="55BB19CF" w14:textId="77777777" w:rsidR="00097D6D" w:rsidRPr="00097D6D" w:rsidRDefault="00097D6D" w:rsidP="00B76070">
      <w:pPr>
        <w:spacing w:line="276" w:lineRule="auto"/>
        <w:contextualSpacing/>
        <w:jc w:val="both"/>
        <w:rPr>
          <w:rFonts w:cs="Arial"/>
        </w:rPr>
      </w:pPr>
    </w:p>
    <w:p w14:paraId="05DA01C1" w14:textId="77777777" w:rsidR="00097D6D" w:rsidRPr="00DA240D" w:rsidRDefault="00097D6D" w:rsidP="00B76070">
      <w:pPr>
        <w:pStyle w:val="Listenabsatz"/>
        <w:numPr>
          <w:ilvl w:val="0"/>
          <w:numId w:val="3"/>
        </w:numPr>
        <w:spacing w:after="0" w:line="276" w:lineRule="auto"/>
        <w:jc w:val="both"/>
        <w:rPr>
          <w:rFonts w:cs="Arial"/>
        </w:rPr>
      </w:pPr>
      <w:r w:rsidRPr="00DA240D">
        <w:rPr>
          <w:rFonts w:cs="Arial"/>
        </w:rPr>
        <w:lastRenderedPageBreak/>
        <w:t>§ 104b LRiStaG-E (Weitere Anwendbarkeit der beamtenrechtlichen Vorschriften über die fiktive Fortschreibung dienstlicher Beurteilungen)</w:t>
      </w:r>
    </w:p>
    <w:p w14:paraId="1781FDA4" w14:textId="77777777" w:rsidR="00097D6D" w:rsidRPr="00097D6D" w:rsidRDefault="00097D6D" w:rsidP="00B76070">
      <w:pPr>
        <w:spacing w:after="0" w:line="276" w:lineRule="auto"/>
        <w:ind w:left="12"/>
        <w:contextualSpacing/>
        <w:jc w:val="both"/>
        <w:rPr>
          <w:rFonts w:cs="Arial"/>
        </w:rPr>
      </w:pPr>
    </w:p>
    <w:p w14:paraId="70EC3CB7" w14:textId="77777777" w:rsidR="00097D6D" w:rsidRPr="00097D6D" w:rsidRDefault="00097D6D" w:rsidP="00B76070">
      <w:pPr>
        <w:spacing w:after="0" w:line="276" w:lineRule="auto"/>
        <w:ind w:left="12"/>
        <w:contextualSpacing/>
        <w:jc w:val="both"/>
        <w:rPr>
          <w:rFonts w:cs="Arial"/>
        </w:rPr>
      </w:pPr>
      <w:bookmarkStart w:id="3" w:name="_Hlk175653678"/>
      <w:r w:rsidRPr="00097D6D">
        <w:rPr>
          <w:rFonts w:cs="Arial"/>
        </w:rPr>
        <w:t>Das Bedürfnis zum Erlass einer Übergangsregelung mit Blick auf § 14 Abs. 5 Satz 2 LRiStaG-E ist nachvollziehbar.</w:t>
      </w:r>
    </w:p>
    <w:p w14:paraId="31E224E7" w14:textId="77777777" w:rsidR="00097D6D" w:rsidRPr="00097D6D" w:rsidRDefault="00097D6D" w:rsidP="00B76070">
      <w:pPr>
        <w:spacing w:after="0" w:line="276" w:lineRule="auto"/>
        <w:ind w:left="12"/>
        <w:contextualSpacing/>
        <w:jc w:val="both"/>
        <w:rPr>
          <w:rFonts w:cs="Arial"/>
        </w:rPr>
      </w:pPr>
    </w:p>
    <w:p w14:paraId="4BAE8576" w14:textId="77777777" w:rsidR="00097D6D" w:rsidRPr="00097D6D" w:rsidRDefault="00097D6D" w:rsidP="00B76070">
      <w:pPr>
        <w:spacing w:after="0" w:line="276" w:lineRule="auto"/>
        <w:ind w:left="12"/>
        <w:contextualSpacing/>
        <w:jc w:val="both"/>
        <w:rPr>
          <w:rFonts w:cs="Arial"/>
        </w:rPr>
      </w:pPr>
      <w:r w:rsidRPr="00097D6D">
        <w:rPr>
          <w:rFonts w:cs="Arial"/>
        </w:rPr>
        <w:t>Es sollte jedoch klargestellt werden, ob der Verweis in § 104b LRiStaG-E das alte oder das neue für Beamtinnen und Beamte geltende Recht meint. Dies ist deshalb von Bedeutung, weil das neue Recht für Beamtinnen und Beamte z. T. (etwa mit Blick auf die Nachzeichnung von Erprobungen) mit den für den richterlichen Dienst geltenden Bestimmungen inkompatibel sein dürfte.</w:t>
      </w:r>
    </w:p>
    <w:bookmarkEnd w:id="3"/>
    <w:p w14:paraId="0142EE04" w14:textId="77777777" w:rsidR="00097D6D" w:rsidRPr="00097D6D" w:rsidRDefault="00097D6D" w:rsidP="00B76070">
      <w:pPr>
        <w:spacing w:after="0" w:line="276" w:lineRule="auto"/>
        <w:jc w:val="both"/>
        <w:rPr>
          <w:rFonts w:cs="Arial"/>
        </w:rPr>
      </w:pPr>
    </w:p>
    <w:p w14:paraId="7FB1C360" w14:textId="77777777" w:rsidR="00097D6D" w:rsidRPr="00097D6D" w:rsidRDefault="00097D6D" w:rsidP="00B76070">
      <w:pPr>
        <w:spacing w:after="0" w:line="276" w:lineRule="auto"/>
        <w:jc w:val="both"/>
        <w:rPr>
          <w:rFonts w:cs="Arial"/>
        </w:rPr>
      </w:pPr>
    </w:p>
    <w:p w14:paraId="61A1355B" w14:textId="77777777" w:rsidR="00097D6D" w:rsidRPr="00097D6D" w:rsidRDefault="00097D6D" w:rsidP="00B76070">
      <w:pPr>
        <w:numPr>
          <w:ilvl w:val="0"/>
          <w:numId w:val="2"/>
        </w:numPr>
        <w:spacing w:after="0" w:line="276" w:lineRule="auto"/>
        <w:contextualSpacing/>
        <w:jc w:val="both"/>
        <w:rPr>
          <w:rFonts w:cs="Arial"/>
        </w:rPr>
      </w:pPr>
      <w:r w:rsidRPr="00097D6D">
        <w:rPr>
          <w:rFonts w:cs="Arial"/>
        </w:rPr>
        <w:t>zu Art. 3 und 4 (Änderungen des LBesG und des LBeamtVG)</w:t>
      </w:r>
    </w:p>
    <w:p w14:paraId="0088D6A1" w14:textId="77777777" w:rsidR="00097D6D" w:rsidRPr="00097D6D" w:rsidRDefault="00097D6D" w:rsidP="00B76070">
      <w:pPr>
        <w:spacing w:after="0" w:line="276" w:lineRule="auto"/>
        <w:jc w:val="both"/>
        <w:rPr>
          <w:rFonts w:cs="Arial"/>
        </w:rPr>
      </w:pPr>
    </w:p>
    <w:p w14:paraId="1C9E878D" w14:textId="77777777" w:rsidR="00097D6D" w:rsidRPr="00097D6D" w:rsidRDefault="00097D6D" w:rsidP="00B76070">
      <w:pPr>
        <w:numPr>
          <w:ilvl w:val="0"/>
          <w:numId w:val="5"/>
        </w:numPr>
        <w:spacing w:after="0" w:line="276" w:lineRule="auto"/>
        <w:contextualSpacing/>
        <w:jc w:val="both"/>
        <w:rPr>
          <w:rFonts w:cs="Arial"/>
        </w:rPr>
      </w:pPr>
      <w:r w:rsidRPr="00097D6D">
        <w:rPr>
          <w:rFonts w:cs="Arial"/>
        </w:rPr>
        <w:t>§ 30 Abs. 2 Ziff. 9. LBesG-E</w:t>
      </w:r>
    </w:p>
    <w:p w14:paraId="08C2F462" w14:textId="77777777" w:rsidR="00097D6D" w:rsidRPr="00097D6D" w:rsidRDefault="00097D6D" w:rsidP="00B76070">
      <w:pPr>
        <w:spacing w:after="0" w:line="276" w:lineRule="auto"/>
        <w:ind w:left="720"/>
        <w:contextualSpacing/>
        <w:jc w:val="both"/>
        <w:rPr>
          <w:rFonts w:cs="Arial"/>
        </w:rPr>
      </w:pPr>
    </w:p>
    <w:p w14:paraId="3A260F82" w14:textId="77777777" w:rsidR="00097D6D" w:rsidRPr="00097D6D" w:rsidRDefault="00097D6D" w:rsidP="00B76070">
      <w:pPr>
        <w:spacing w:after="0" w:line="276" w:lineRule="auto"/>
        <w:contextualSpacing/>
        <w:jc w:val="both"/>
        <w:rPr>
          <w:rFonts w:cs="Arial"/>
        </w:rPr>
      </w:pPr>
      <w:r w:rsidRPr="00097D6D">
        <w:rPr>
          <w:rFonts w:cs="Arial"/>
        </w:rPr>
        <w:t>Die Einfügung der Vorschrift ist plausibel und folgerichtig.</w:t>
      </w:r>
    </w:p>
    <w:p w14:paraId="612DBD63" w14:textId="77777777" w:rsidR="00097D6D" w:rsidRPr="00097D6D" w:rsidRDefault="00097D6D" w:rsidP="00B76070">
      <w:pPr>
        <w:spacing w:after="0" w:line="276" w:lineRule="auto"/>
        <w:ind w:left="588"/>
        <w:contextualSpacing/>
        <w:jc w:val="both"/>
        <w:rPr>
          <w:rFonts w:cs="Arial"/>
        </w:rPr>
      </w:pPr>
    </w:p>
    <w:p w14:paraId="32C76851" w14:textId="77777777" w:rsidR="00097D6D" w:rsidRPr="00097D6D" w:rsidRDefault="00097D6D" w:rsidP="00B76070">
      <w:pPr>
        <w:spacing w:after="0" w:line="276" w:lineRule="auto"/>
        <w:ind w:left="588"/>
        <w:contextualSpacing/>
        <w:jc w:val="both"/>
        <w:rPr>
          <w:rFonts w:cs="Arial"/>
        </w:rPr>
      </w:pPr>
    </w:p>
    <w:p w14:paraId="26F9ADBD" w14:textId="77777777" w:rsidR="00097D6D" w:rsidRPr="00097D6D" w:rsidRDefault="00097D6D" w:rsidP="00B76070">
      <w:pPr>
        <w:numPr>
          <w:ilvl w:val="0"/>
          <w:numId w:val="5"/>
        </w:numPr>
        <w:spacing w:after="0" w:line="276" w:lineRule="auto"/>
        <w:contextualSpacing/>
        <w:jc w:val="both"/>
        <w:rPr>
          <w:rFonts w:cs="Arial"/>
        </w:rPr>
      </w:pPr>
      <w:r w:rsidRPr="00097D6D">
        <w:rPr>
          <w:rFonts w:cs="Arial"/>
        </w:rPr>
        <w:t xml:space="preserve">§ 102a LBeamtVG-E </w:t>
      </w:r>
    </w:p>
    <w:p w14:paraId="538AFBFB" w14:textId="77777777" w:rsidR="00097D6D" w:rsidRPr="00097D6D" w:rsidRDefault="00097D6D" w:rsidP="00B76070">
      <w:pPr>
        <w:spacing w:line="276" w:lineRule="auto"/>
        <w:ind w:left="588"/>
        <w:contextualSpacing/>
        <w:jc w:val="both"/>
        <w:rPr>
          <w:rFonts w:cs="Arial"/>
        </w:rPr>
      </w:pPr>
    </w:p>
    <w:p w14:paraId="15F1C199" w14:textId="01BA95F3" w:rsidR="00097D6D" w:rsidRPr="00097D6D" w:rsidRDefault="00097D6D" w:rsidP="00B76070">
      <w:pPr>
        <w:spacing w:line="276" w:lineRule="auto"/>
        <w:contextualSpacing/>
        <w:jc w:val="both"/>
        <w:rPr>
          <w:rFonts w:cs="Arial"/>
        </w:rPr>
      </w:pPr>
      <w:r w:rsidRPr="00097D6D">
        <w:rPr>
          <w:rFonts w:cs="Arial"/>
        </w:rPr>
        <w:t>Es handelt sich nach dem Verständnis des DRB-NRW um eine Vorschrift, die ausschließlich die Versorgungslastenteilung und damit das Innenverhältnis der beiden beteiligten Versorgungsträger betrifft. Sie hat damit keine Auswirkungen auf die Richterin oder den Richter, der das kommunale Wahlamt übernommen hat.</w:t>
      </w:r>
    </w:p>
    <w:p w14:paraId="769CD642" w14:textId="77777777" w:rsidR="00097D6D" w:rsidRPr="00097D6D" w:rsidRDefault="00097D6D" w:rsidP="00B76070">
      <w:pPr>
        <w:spacing w:line="276" w:lineRule="auto"/>
        <w:ind w:left="720"/>
        <w:contextualSpacing/>
        <w:jc w:val="both"/>
        <w:rPr>
          <w:rFonts w:cs="Arial"/>
        </w:rPr>
      </w:pPr>
    </w:p>
    <w:p w14:paraId="79D48D58" w14:textId="77777777" w:rsidR="00097D6D" w:rsidRPr="00097D6D" w:rsidRDefault="00097D6D" w:rsidP="00B76070">
      <w:pPr>
        <w:spacing w:line="276" w:lineRule="auto"/>
        <w:contextualSpacing/>
        <w:jc w:val="both"/>
        <w:rPr>
          <w:rFonts w:cs="Arial"/>
        </w:rPr>
      </w:pPr>
      <w:r w:rsidRPr="00097D6D">
        <w:rPr>
          <w:rFonts w:cs="Arial"/>
        </w:rPr>
        <w:t>Der Regelung wird daher nicht entgegengetreten.</w:t>
      </w:r>
    </w:p>
    <w:p w14:paraId="6A3F7468" w14:textId="77777777" w:rsidR="00097D6D" w:rsidRPr="00097D6D" w:rsidRDefault="00097D6D" w:rsidP="00B76070">
      <w:pPr>
        <w:spacing w:after="0" w:line="276" w:lineRule="auto"/>
        <w:jc w:val="both"/>
        <w:rPr>
          <w:rFonts w:cs="Arial"/>
        </w:rPr>
      </w:pPr>
    </w:p>
    <w:p w14:paraId="1F61BB56" w14:textId="77777777" w:rsidR="00097D6D" w:rsidRPr="00097D6D" w:rsidRDefault="00097D6D" w:rsidP="00B76070">
      <w:pPr>
        <w:numPr>
          <w:ilvl w:val="0"/>
          <w:numId w:val="2"/>
        </w:numPr>
        <w:spacing w:after="0" w:line="276" w:lineRule="auto"/>
        <w:contextualSpacing/>
        <w:jc w:val="both"/>
        <w:rPr>
          <w:rFonts w:cs="Arial"/>
        </w:rPr>
      </w:pPr>
      <w:r w:rsidRPr="00097D6D">
        <w:rPr>
          <w:rFonts w:cs="Arial"/>
        </w:rPr>
        <w:t>zu Art. 1 (Änderungen des LBG)</w:t>
      </w:r>
    </w:p>
    <w:p w14:paraId="035C87E5" w14:textId="77777777" w:rsidR="00097D6D" w:rsidRPr="00097D6D" w:rsidRDefault="00097D6D" w:rsidP="00B76070">
      <w:pPr>
        <w:spacing w:after="0" w:line="276" w:lineRule="auto"/>
        <w:ind w:left="1080"/>
        <w:contextualSpacing/>
        <w:jc w:val="both"/>
        <w:rPr>
          <w:rFonts w:cs="Arial"/>
        </w:rPr>
      </w:pPr>
    </w:p>
    <w:p w14:paraId="0FD611C5" w14:textId="77777777" w:rsidR="00097D6D" w:rsidRPr="00097D6D" w:rsidRDefault="00097D6D" w:rsidP="00B76070">
      <w:pPr>
        <w:numPr>
          <w:ilvl w:val="0"/>
          <w:numId w:val="6"/>
        </w:numPr>
        <w:spacing w:after="0" w:line="276" w:lineRule="auto"/>
        <w:contextualSpacing/>
        <w:jc w:val="both"/>
        <w:rPr>
          <w:rFonts w:cs="Arial"/>
        </w:rPr>
      </w:pPr>
      <w:r w:rsidRPr="00097D6D">
        <w:rPr>
          <w:rFonts w:cs="Arial"/>
        </w:rPr>
        <w:t xml:space="preserve">§ 13 LBG-E (Probezeit) </w:t>
      </w:r>
    </w:p>
    <w:p w14:paraId="2274612D" w14:textId="77777777" w:rsidR="00097D6D" w:rsidRPr="00097D6D" w:rsidRDefault="00097D6D" w:rsidP="00B76070">
      <w:pPr>
        <w:spacing w:after="0" w:line="276" w:lineRule="auto"/>
        <w:ind w:left="708"/>
        <w:jc w:val="both"/>
        <w:rPr>
          <w:rFonts w:cs="Arial"/>
        </w:rPr>
      </w:pPr>
    </w:p>
    <w:p w14:paraId="65C0AE12" w14:textId="77777777" w:rsidR="00097D6D" w:rsidRPr="00097D6D" w:rsidRDefault="00097D6D" w:rsidP="00B76070">
      <w:pPr>
        <w:spacing w:after="0" w:line="276" w:lineRule="auto"/>
        <w:jc w:val="both"/>
        <w:rPr>
          <w:rFonts w:cs="Arial"/>
        </w:rPr>
      </w:pPr>
      <w:r w:rsidRPr="00097D6D">
        <w:rPr>
          <w:rFonts w:cs="Arial"/>
        </w:rPr>
        <w:t>Gegen die Neufassung bestehen im Grundsatz keine Bedenken. Es wird jedoch auf die Ausführungen unter IV., 1. verwiesen.</w:t>
      </w:r>
    </w:p>
    <w:p w14:paraId="2BE2E79E" w14:textId="77777777" w:rsidR="00097D6D" w:rsidRPr="00097D6D" w:rsidRDefault="00097D6D" w:rsidP="00B76070">
      <w:pPr>
        <w:spacing w:after="0" w:line="276" w:lineRule="auto"/>
        <w:ind w:left="1068"/>
        <w:contextualSpacing/>
        <w:jc w:val="both"/>
        <w:rPr>
          <w:rFonts w:cs="Arial"/>
        </w:rPr>
      </w:pPr>
    </w:p>
    <w:p w14:paraId="3ADC74A3" w14:textId="77777777" w:rsidR="00097D6D" w:rsidRPr="00097D6D" w:rsidRDefault="00097D6D" w:rsidP="00B76070">
      <w:pPr>
        <w:spacing w:after="0" w:line="276" w:lineRule="auto"/>
        <w:ind w:left="1068"/>
        <w:contextualSpacing/>
        <w:jc w:val="both"/>
        <w:rPr>
          <w:rFonts w:cs="Arial"/>
        </w:rPr>
      </w:pPr>
    </w:p>
    <w:p w14:paraId="36735BB2" w14:textId="77777777" w:rsidR="00097D6D" w:rsidRPr="00097D6D" w:rsidRDefault="00097D6D" w:rsidP="00B76070">
      <w:pPr>
        <w:numPr>
          <w:ilvl w:val="0"/>
          <w:numId w:val="6"/>
        </w:numPr>
        <w:spacing w:after="0" w:line="276" w:lineRule="auto"/>
        <w:contextualSpacing/>
        <w:jc w:val="both"/>
        <w:rPr>
          <w:rFonts w:cs="Arial"/>
        </w:rPr>
      </w:pPr>
      <w:r w:rsidRPr="00097D6D">
        <w:rPr>
          <w:rFonts w:cs="Arial"/>
        </w:rPr>
        <w:t>§ 14 LBG-E (Einstellung)</w:t>
      </w:r>
    </w:p>
    <w:p w14:paraId="02918446" w14:textId="77777777" w:rsidR="00097D6D" w:rsidRPr="00097D6D" w:rsidRDefault="00097D6D" w:rsidP="00B76070">
      <w:pPr>
        <w:spacing w:after="0" w:line="276" w:lineRule="auto"/>
        <w:ind w:left="708"/>
        <w:jc w:val="both"/>
        <w:rPr>
          <w:rFonts w:cs="Arial"/>
        </w:rPr>
      </w:pPr>
    </w:p>
    <w:p w14:paraId="238C2548" w14:textId="77777777" w:rsidR="00097D6D" w:rsidRPr="00097D6D" w:rsidRDefault="00097D6D" w:rsidP="00B76070">
      <w:pPr>
        <w:spacing w:after="0" w:line="276" w:lineRule="auto"/>
        <w:jc w:val="both"/>
        <w:rPr>
          <w:rFonts w:cs="Arial"/>
        </w:rPr>
      </w:pPr>
      <w:r w:rsidRPr="00097D6D">
        <w:rPr>
          <w:rFonts w:cs="Arial"/>
        </w:rPr>
        <w:t>Gegen die Neufassung der Vorschrift bestehen keine Bedenken.</w:t>
      </w:r>
    </w:p>
    <w:p w14:paraId="527F094F" w14:textId="77777777" w:rsidR="00097D6D" w:rsidRPr="00097D6D" w:rsidRDefault="00097D6D" w:rsidP="00B76070">
      <w:pPr>
        <w:spacing w:after="0" w:line="276" w:lineRule="auto"/>
        <w:ind w:left="1068"/>
        <w:contextualSpacing/>
        <w:jc w:val="both"/>
        <w:rPr>
          <w:rFonts w:cs="Arial"/>
        </w:rPr>
      </w:pPr>
    </w:p>
    <w:p w14:paraId="6E94F77C" w14:textId="77777777" w:rsidR="00097D6D" w:rsidRPr="00097D6D" w:rsidRDefault="00097D6D" w:rsidP="00B76070">
      <w:pPr>
        <w:numPr>
          <w:ilvl w:val="0"/>
          <w:numId w:val="6"/>
        </w:numPr>
        <w:spacing w:after="0" w:line="276" w:lineRule="auto"/>
        <w:contextualSpacing/>
        <w:jc w:val="both"/>
        <w:rPr>
          <w:rFonts w:cs="Arial"/>
        </w:rPr>
      </w:pPr>
      <w:r w:rsidRPr="00097D6D">
        <w:rPr>
          <w:rFonts w:cs="Arial"/>
        </w:rPr>
        <w:t>§ 119a LBG-E (Übernahme eines kommunalen Wahlamtes durch Beamtinnen und Beamte)</w:t>
      </w:r>
    </w:p>
    <w:p w14:paraId="63E73D71" w14:textId="77777777" w:rsidR="00097D6D" w:rsidRPr="00097D6D" w:rsidRDefault="00097D6D" w:rsidP="00B76070">
      <w:pPr>
        <w:spacing w:after="0" w:line="276" w:lineRule="auto"/>
        <w:ind w:left="708"/>
        <w:jc w:val="both"/>
        <w:rPr>
          <w:rFonts w:cs="Arial"/>
        </w:rPr>
      </w:pPr>
    </w:p>
    <w:p w14:paraId="392CF962" w14:textId="77777777" w:rsidR="00097D6D" w:rsidRPr="00097D6D" w:rsidRDefault="00097D6D" w:rsidP="00B76070">
      <w:pPr>
        <w:spacing w:after="0" w:line="276" w:lineRule="auto"/>
        <w:jc w:val="both"/>
        <w:rPr>
          <w:rFonts w:cs="Arial"/>
        </w:rPr>
      </w:pPr>
      <w:r w:rsidRPr="00097D6D">
        <w:rPr>
          <w:rFonts w:cs="Arial"/>
        </w:rPr>
        <w:t>Siehe hierzu oben I., 1</w:t>
      </w:r>
    </w:p>
    <w:p w14:paraId="0D67FC92" w14:textId="77777777" w:rsidR="00097D6D" w:rsidRPr="00097D6D" w:rsidRDefault="00097D6D" w:rsidP="00B76070">
      <w:pPr>
        <w:spacing w:after="0" w:line="276" w:lineRule="auto"/>
        <w:contextualSpacing/>
        <w:jc w:val="both"/>
        <w:rPr>
          <w:rFonts w:cs="Arial"/>
        </w:rPr>
      </w:pPr>
    </w:p>
    <w:p w14:paraId="695129F4" w14:textId="77777777" w:rsidR="00097D6D" w:rsidRPr="00097D6D" w:rsidRDefault="00097D6D" w:rsidP="00B76070">
      <w:pPr>
        <w:numPr>
          <w:ilvl w:val="0"/>
          <w:numId w:val="2"/>
        </w:numPr>
        <w:spacing w:after="0" w:line="276" w:lineRule="auto"/>
        <w:contextualSpacing/>
        <w:jc w:val="both"/>
        <w:rPr>
          <w:rFonts w:cs="Arial"/>
        </w:rPr>
      </w:pPr>
      <w:r w:rsidRPr="00097D6D">
        <w:rPr>
          <w:rFonts w:cs="Arial"/>
        </w:rPr>
        <w:t>zu Art. 2 (Änderungen der LVO)</w:t>
      </w:r>
    </w:p>
    <w:p w14:paraId="69C36954" w14:textId="77777777" w:rsidR="00097D6D" w:rsidRPr="00097D6D" w:rsidRDefault="00097D6D" w:rsidP="00B76070">
      <w:pPr>
        <w:spacing w:after="0" w:line="276" w:lineRule="auto"/>
        <w:ind w:left="360"/>
        <w:jc w:val="both"/>
        <w:rPr>
          <w:rFonts w:cs="Arial"/>
        </w:rPr>
      </w:pPr>
    </w:p>
    <w:p w14:paraId="08ACA6BE" w14:textId="77777777" w:rsidR="00097D6D" w:rsidRPr="00097D6D" w:rsidRDefault="00097D6D" w:rsidP="00B76070">
      <w:pPr>
        <w:numPr>
          <w:ilvl w:val="0"/>
          <w:numId w:val="7"/>
        </w:numPr>
        <w:spacing w:after="0" w:line="276" w:lineRule="auto"/>
        <w:contextualSpacing/>
        <w:jc w:val="both"/>
        <w:rPr>
          <w:rFonts w:cs="Arial"/>
        </w:rPr>
      </w:pPr>
      <w:r w:rsidRPr="00097D6D">
        <w:rPr>
          <w:rFonts w:cs="Arial"/>
        </w:rPr>
        <w:t>§ 5 LVO-E (Probezeit)</w:t>
      </w:r>
    </w:p>
    <w:p w14:paraId="628577BA" w14:textId="77777777" w:rsidR="00097D6D" w:rsidRPr="00097D6D" w:rsidRDefault="00097D6D" w:rsidP="00B76070">
      <w:pPr>
        <w:spacing w:after="0" w:line="276" w:lineRule="auto"/>
        <w:ind w:left="708"/>
        <w:jc w:val="both"/>
        <w:rPr>
          <w:rFonts w:cs="Arial"/>
        </w:rPr>
      </w:pPr>
    </w:p>
    <w:p w14:paraId="354EF6F5" w14:textId="77777777" w:rsidR="00097D6D" w:rsidRPr="00097D6D" w:rsidRDefault="00097D6D" w:rsidP="00B76070">
      <w:pPr>
        <w:spacing w:after="0" w:line="276" w:lineRule="auto"/>
        <w:jc w:val="both"/>
        <w:rPr>
          <w:rFonts w:cs="Arial"/>
        </w:rPr>
      </w:pPr>
      <w:r w:rsidRPr="00097D6D">
        <w:rPr>
          <w:rFonts w:cs="Arial"/>
        </w:rPr>
        <w:t xml:space="preserve">Gegen die beabsichtigte Änderung der Vorschrift bestehen im Grundsatz keine Bedenken. Es sollte zur Erhöhung der Rechtssicherheit und zur Vermeidung von Widersprüchlichkeiten aber zumindest </w:t>
      </w:r>
      <w:proofErr w:type="gramStart"/>
      <w:r w:rsidRPr="00097D6D">
        <w:rPr>
          <w:rFonts w:cs="Arial"/>
        </w:rPr>
        <w:t>klar gestellt</w:t>
      </w:r>
      <w:proofErr w:type="gramEnd"/>
      <w:r w:rsidRPr="00097D6D">
        <w:rPr>
          <w:rFonts w:cs="Arial"/>
        </w:rPr>
        <w:t xml:space="preserve"> werden, welche darüber nachgedacht werden – wie schon für die Bereiche Erprobung und Beurteilung (dazu oben I., 3.) – auch mit Blick auf die Probezeit eigenständige Regelungen in das LRiStaG aufzunehmen bzw. klarzustellen, welche Bestimmungen des LBG bzw. der LVO insoweit im Einzelnen auch für den richterlichen Bereich Anwendung finden sollen und welche nicht. </w:t>
      </w:r>
    </w:p>
    <w:p w14:paraId="3164ED6C" w14:textId="77777777" w:rsidR="00097D6D" w:rsidRPr="00097D6D" w:rsidRDefault="00097D6D" w:rsidP="00B76070">
      <w:pPr>
        <w:spacing w:after="0" w:line="276" w:lineRule="auto"/>
        <w:jc w:val="both"/>
        <w:rPr>
          <w:rFonts w:cs="Arial"/>
        </w:rPr>
      </w:pPr>
    </w:p>
    <w:p w14:paraId="07F5089A" w14:textId="77777777" w:rsidR="00097D6D" w:rsidRPr="00097D6D" w:rsidRDefault="00097D6D" w:rsidP="00B76070">
      <w:pPr>
        <w:spacing w:after="0" w:line="276" w:lineRule="auto"/>
        <w:jc w:val="both"/>
        <w:rPr>
          <w:rFonts w:cs="Arial"/>
        </w:rPr>
      </w:pPr>
      <w:r w:rsidRPr="00097D6D">
        <w:rPr>
          <w:rFonts w:cs="Arial"/>
        </w:rPr>
        <w:t xml:space="preserve">Dies ist gerechtfertigt, weil es sich bei den Bereichen Beurteilung, Erprobung und Probezeit um eng verzahnte Regelungsgegenstände handelt, bei denen im richterlichen Bereich im Vergleich zu den Beamtinnen und Beamten durchaus Besonderheiten zu beachten sein können. Vor diesem Hintergrund ist </w:t>
      </w:r>
      <w:proofErr w:type="gramStart"/>
      <w:r w:rsidRPr="00097D6D">
        <w:rPr>
          <w:rFonts w:cs="Arial"/>
        </w:rPr>
        <w:t>es letztlich</w:t>
      </w:r>
      <w:proofErr w:type="gramEnd"/>
      <w:r w:rsidRPr="00097D6D">
        <w:rPr>
          <w:rFonts w:cs="Arial"/>
        </w:rPr>
        <w:t xml:space="preserve"> inkonsequent für zwei Teilbereiche (Beurteilung, Erprobung) – klarstellende – Sonderregelungen im LRiStaG vorzusehen, für den dritten Teilbereich (Probezeit) aber nicht.</w:t>
      </w:r>
    </w:p>
    <w:p w14:paraId="5E57B08B" w14:textId="77777777" w:rsidR="00097D6D" w:rsidRPr="00097D6D" w:rsidRDefault="00097D6D" w:rsidP="00B76070">
      <w:pPr>
        <w:spacing w:after="0" w:line="276" w:lineRule="auto"/>
        <w:jc w:val="both"/>
        <w:rPr>
          <w:rFonts w:cs="Arial"/>
        </w:rPr>
      </w:pPr>
    </w:p>
    <w:p w14:paraId="651CB1F7" w14:textId="77777777" w:rsidR="00097D6D" w:rsidRPr="00097D6D" w:rsidRDefault="00097D6D" w:rsidP="00B76070">
      <w:pPr>
        <w:spacing w:after="0" w:line="276" w:lineRule="auto"/>
        <w:jc w:val="both"/>
        <w:rPr>
          <w:rFonts w:cs="Arial"/>
        </w:rPr>
      </w:pPr>
    </w:p>
    <w:p w14:paraId="18E43909" w14:textId="77777777" w:rsidR="00097D6D" w:rsidRPr="00097D6D" w:rsidRDefault="00097D6D" w:rsidP="00B76070">
      <w:pPr>
        <w:numPr>
          <w:ilvl w:val="0"/>
          <w:numId w:val="7"/>
        </w:numPr>
        <w:spacing w:after="0" w:line="276" w:lineRule="auto"/>
        <w:contextualSpacing/>
        <w:jc w:val="both"/>
        <w:rPr>
          <w:rFonts w:cs="Arial"/>
        </w:rPr>
      </w:pPr>
      <w:r w:rsidRPr="00097D6D">
        <w:rPr>
          <w:rFonts w:cs="Arial"/>
        </w:rPr>
        <w:t>§ 7 LVO-E (Erprobungszeit)</w:t>
      </w:r>
    </w:p>
    <w:p w14:paraId="066CBBC1" w14:textId="77777777" w:rsidR="00097D6D" w:rsidRPr="00097D6D" w:rsidRDefault="00097D6D" w:rsidP="00B76070">
      <w:pPr>
        <w:spacing w:after="0" w:line="276" w:lineRule="auto"/>
        <w:ind w:left="708"/>
        <w:jc w:val="both"/>
        <w:rPr>
          <w:rFonts w:cs="Arial"/>
        </w:rPr>
      </w:pPr>
    </w:p>
    <w:p w14:paraId="146B9868" w14:textId="77777777" w:rsidR="00097D6D" w:rsidRPr="00097D6D" w:rsidRDefault="00097D6D" w:rsidP="00B76070">
      <w:pPr>
        <w:spacing w:after="0" w:line="276" w:lineRule="auto"/>
        <w:jc w:val="both"/>
        <w:rPr>
          <w:rFonts w:cs="Arial"/>
        </w:rPr>
      </w:pPr>
      <w:r w:rsidRPr="00097D6D">
        <w:rPr>
          <w:rFonts w:cs="Arial"/>
        </w:rPr>
        <w:t>Siehe hierzu oben I., 3.</w:t>
      </w:r>
    </w:p>
    <w:p w14:paraId="7EC29795" w14:textId="77777777" w:rsidR="00097D6D" w:rsidRPr="00097D6D" w:rsidRDefault="00097D6D" w:rsidP="00B76070">
      <w:pPr>
        <w:spacing w:after="0" w:line="276" w:lineRule="auto"/>
        <w:ind w:left="708"/>
        <w:jc w:val="both"/>
        <w:rPr>
          <w:rFonts w:cs="Arial"/>
        </w:rPr>
      </w:pPr>
    </w:p>
    <w:p w14:paraId="0A3E2C1D" w14:textId="77777777" w:rsidR="00097D6D" w:rsidRPr="00097D6D" w:rsidRDefault="00097D6D" w:rsidP="00B76070">
      <w:pPr>
        <w:spacing w:after="0" w:line="276" w:lineRule="auto"/>
        <w:ind w:left="708"/>
        <w:jc w:val="both"/>
        <w:rPr>
          <w:rFonts w:cs="Arial"/>
        </w:rPr>
      </w:pPr>
    </w:p>
    <w:p w14:paraId="0E2F071D" w14:textId="77777777" w:rsidR="00097D6D" w:rsidRPr="00097D6D" w:rsidRDefault="00097D6D" w:rsidP="00B76070">
      <w:pPr>
        <w:numPr>
          <w:ilvl w:val="0"/>
          <w:numId w:val="7"/>
        </w:numPr>
        <w:spacing w:after="0" w:line="276" w:lineRule="auto"/>
        <w:contextualSpacing/>
        <w:jc w:val="both"/>
        <w:rPr>
          <w:rFonts w:cs="Arial"/>
        </w:rPr>
      </w:pPr>
      <w:r w:rsidRPr="00097D6D">
        <w:rPr>
          <w:rFonts w:cs="Arial"/>
        </w:rPr>
        <w:t xml:space="preserve">§ 12/14 LVO-E (Einstellung) </w:t>
      </w:r>
    </w:p>
    <w:p w14:paraId="3D30AE50" w14:textId="77777777" w:rsidR="00097D6D" w:rsidRPr="00097D6D" w:rsidRDefault="00097D6D" w:rsidP="00B76070">
      <w:pPr>
        <w:spacing w:after="0" w:line="276" w:lineRule="auto"/>
        <w:ind w:left="708"/>
        <w:jc w:val="both"/>
        <w:rPr>
          <w:rFonts w:cs="Arial"/>
        </w:rPr>
      </w:pPr>
    </w:p>
    <w:p w14:paraId="0F9C178B" w14:textId="77777777" w:rsidR="00097D6D" w:rsidRPr="00097D6D" w:rsidRDefault="00097D6D" w:rsidP="00B76070">
      <w:pPr>
        <w:spacing w:after="0" w:line="276" w:lineRule="auto"/>
        <w:jc w:val="both"/>
        <w:rPr>
          <w:rFonts w:cs="Arial"/>
        </w:rPr>
      </w:pPr>
      <w:r w:rsidRPr="00097D6D">
        <w:rPr>
          <w:rFonts w:cs="Arial"/>
        </w:rPr>
        <w:t>Gegen die Neufassung der Vorschriften bestehen keine Bedenken.</w:t>
      </w:r>
    </w:p>
    <w:p w14:paraId="723FF939" w14:textId="77777777" w:rsidR="00097D6D" w:rsidRPr="00097D6D" w:rsidRDefault="00097D6D" w:rsidP="00B76070">
      <w:pPr>
        <w:spacing w:after="0" w:line="276" w:lineRule="auto"/>
        <w:ind w:left="1068"/>
        <w:contextualSpacing/>
        <w:jc w:val="both"/>
        <w:rPr>
          <w:rFonts w:cs="Arial"/>
        </w:rPr>
      </w:pPr>
    </w:p>
    <w:p w14:paraId="1B48F5B9" w14:textId="77777777" w:rsidR="00097D6D" w:rsidRPr="00097D6D" w:rsidRDefault="00097D6D" w:rsidP="00B76070">
      <w:pPr>
        <w:spacing w:after="0" w:line="276" w:lineRule="auto"/>
        <w:ind w:left="1068"/>
        <w:contextualSpacing/>
        <w:jc w:val="both"/>
        <w:rPr>
          <w:rFonts w:cs="Arial"/>
        </w:rPr>
      </w:pPr>
    </w:p>
    <w:p w14:paraId="590770FA" w14:textId="77777777" w:rsidR="00097D6D" w:rsidRPr="00097D6D" w:rsidRDefault="00097D6D" w:rsidP="00B76070">
      <w:pPr>
        <w:numPr>
          <w:ilvl w:val="0"/>
          <w:numId w:val="7"/>
        </w:numPr>
        <w:spacing w:after="0" w:line="276" w:lineRule="auto"/>
        <w:contextualSpacing/>
        <w:jc w:val="both"/>
        <w:rPr>
          <w:rFonts w:cs="Arial"/>
        </w:rPr>
      </w:pPr>
      <w:r w:rsidRPr="00097D6D">
        <w:rPr>
          <w:rFonts w:cs="Arial"/>
        </w:rPr>
        <w:t>§ 47 LVO-E (Richterinnen und Richter)</w:t>
      </w:r>
    </w:p>
    <w:p w14:paraId="0D861E8F" w14:textId="77777777" w:rsidR="00097D6D" w:rsidRPr="00097D6D" w:rsidRDefault="00097D6D" w:rsidP="00B76070">
      <w:pPr>
        <w:spacing w:line="276" w:lineRule="auto"/>
        <w:ind w:left="720"/>
        <w:contextualSpacing/>
        <w:jc w:val="both"/>
        <w:rPr>
          <w:rFonts w:cs="Arial"/>
        </w:rPr>
      </w:pPr>
    </w:p>
    <w:p w14:paraId="6D4F1177" w14:textId="77777777" w:rsidR="00097D6D" w:rsidRPr="00097D6D" w:rsidRDefault="00097D6D" w:rsidP="00B76070">
      <w:pPr>
        <w:numPr>
          <w:ilvl w:val="0"/>
          <w:numId w:val="4"/>
        </w:numPr>
        <w:spacing w:line="276" w:lineRule="auto"/>
        <w:contextualSpacing/>
        <w:jc w:val="both"/>
        <w:rPr>
          <w:rFonts w:cs="Arial"/>
        </w:rPr>
      </w:pPr>
      <w:r w:rsidRPr="00097D6D">
        <w:rPr>
          <w:rFonts w:cs="Arial"/>
        </w:rPr>
        <w:t>Abs. 1 Satz 2</w:t>
      </w:r>
    </w:p>
    <w:p w14:paraId="0D5DE0F1" w14:textId="77777777" w:rsidR="00097D6D" w:rsidRPr="00097D6D" w:rsidRDefault="00097D6D" w:rsidP="00B76070">
      <w:pPr>
        <w:spacing w:line="276" w:lineRule="auto"/>
        <w:ind w:left="1068"/>
        <w:contextualSpacing/>
        <w:jc w:val="both"/>
        <w:rPr>
          <w:rFonts w:cs="Arial"/>
        </w:rPr>
      </w:pPr>
    </w:p>
    <w:p w14:paraId="658B47CE" w14:textId="77777777" w:rsidR="00097D6D" w:rsidRPr="00097D6D" w:rsidRDefault="00097D6D" w:rsidP="00B76070">
      <w:pPr>
        <w:spacing w:line="276" w:lineRule="auto"/>
        <w:contextualSpacing/>
        <w:jc w:val="both"/>
        <w:rPr>
          <w:rFonts w:cs="Arial"/>
        </w:rPr>
      </w:pPr>
      <w:r w:rsidRPr="00097D6D">
        <w:rPr>
          <w:rFonts w:cs="Arial"/>
        </w:rPr>
        <w:t>Die klarstellende Änderung wird begrüßt. Vgl. dazu aber auch oben 2. sowie I., 3.</w:t>
      </w:r>
    </w:p>
    <w:p w14:paraId="2B4E83E7" w14:textId="77777777" w:rsidR="00097D6D" w:rsidRPr="00097D6D" w:rsidRDefault="00097D6D" w:rsidP="00B76070">
      <w:pPr>
        <w:spacing w:line="276" w:lineRule="auto"/>
        <w:ind w:left="1068"/>
        <w:contextualSpacing/>
        <w:jc w:val="both"/>
        <w:rPr>
          <w:rFonts w:cs="Arial"/>
        </w:rPr>
      </w:pPr>
    </w:p>
    <w:p w14:paraId="7E26F521" w14:textId="77777777" w:rsidR="00097D6D" w:rsidRPr="00097D6D" w:rsidRDefault="00097D6D" w:rsidP="00B76070">
      <w:pPr>
        <w:numPr>
          <w:ilvl w:val="0"/>
          <w:numId w:val="4"/>
        </w:numPr>
        <w:spacing w:line="276" w:lineRule="auto"/>
        <w:contextualSpacing/>
        <w:jc w:val="both"/>
        <w:rPr>
          <w:rFonts w:cs="Arial"/>
        </w:rPr>
      </w:pPr>
      <w:r w:rsidRPr="00097D6D">
        <w:rPr>
          <w:rFonts w:cs="Arial"/>
        </w:rPr>
        <w:t>Abs. 2 a. F. (Streichung)</w:t>
      </w:r>
    </w:p>
    <w:p w14:paraId="3796E661" w14:textId="77777777" w:rsidR="00097D6D" w:rsidRPr="00097D6D" w:rsidRDefault="00097D6D" w:rsidP="00B76070">
      <w:pPr>
        <w:spacing w:line="276" w:lineRule="auto"/>
        <w:ind w:left="1068"/>
        <w:contextualSpacing/>
        <w:jc w:val="both"/>
        <w:rPr>
          <w:rFonts w:cs="Arial"/>
        </w:rPr>
      </w:pPr>
    </w:p>
    <w:p w14:paraId="3310E697" w14:textId="77777777" w:rsidR="00097D6D" w:rsidRPr="00097D6D" w:rsidRDefault="00097D6D" w:rsidP="00B76070">
      <w:pPr>
        <w:spacing w:line="276" w:lineRule="auto"/>
        <w:contextualSpacing/>
        <w:jc w:val="both"/>
        <w:rPr>
          <w:rFonts w:cs="Arial"/>
        </w:rPr>
      </w:pPr>
      <w:r w:rsidRPr="00097D6D">
        <w:rPr>
          <w:rFonts w:cs="Arial"/>
        </w:rPr>
        <w:t>Der Streichung wird nicht entgegengetreten. Es ist jedoch darauf hinzuweisen, dass eine</w:t>
      </w:r>
      <w:r w:rsidR="00FA56E9">
        <w:rPr>
          <w:rFonts w:cs="Arial"/>
        </w:rPr>
        <w:t>r</w:t>
      </w:r>
      <w:r w:rsidRPr="00097D6D">
        <w:rPr>
          <w:rFonts w:cs="Arial"/>
        </w:rPr>
        <w:t xml:space="preserve"> Vergabe des ersten Beförderungsamtes vor Ablauf von drei Jahren und d</w:t>
      </w:r>
      <w:r w:rsidR="00FA56E9">
        <w:rPr>
          <w:rFonts w:cs="Arial"/>
        </w:rPr>
        <w:t>er</w:t>
      </w:r>
      <w:r w:rsidRPr="00097D6D">
        <w:rPr>
          <w:rFonts w:cs="Arial"/>
        </w:rPr>
        <w:t xml:space="preserve"> Vergabe des zweiten Beförderungsamtes vor Ablauf von sechs Jahren im richterlichen Bereich kaum praktische Relevanz zukommen dürfte.</w:t>
      </w:r>
    </w:p>
    <w:p w14:paraId="2A6AF00B" w14:textId="77777777" w:rsidR="00097D6D" w:rsidRPr="00097D6D" w:rsidRDefault="00097D6D" w:rsidP="00B76070">
      <w:pPr>
        <w:spacing w:line="276" w:lineRule="auto"/>
        <w:ind w:left="1068"/>
        <w:contextualSpacing/>
        <w:jc w:val="both"/>
        <w:rPr>
          <w:rFonts w:cs="Arial"/>
        </w:rPr>
      </w:pPr>
    </w:p>
    <w:p w14:paraId="6387B0E2" w14:textId="77777777" w:rsidR="00097D6D" w:rsidRPr="00097D6D" w:rsidRDefault="00097D6D" w:rsidP="00B76070">
      <w:pPr>
        <w:numPr>
          <w:ilvl w:val="0"/>
          <w:numId w:val="4"/>
        </w:numPr>
        <w:spacing w:line="276" w:lineRule="auto"/>
        <w:contextualSpacing/>
        <w:jc w:val="both"/>
        <w:rPr>
          <w:rFonts w:cs="Arial"/>
        </w:rPr>
      </w:pPr>
      <w:r w:rsidRPr="00097D6D">
        <w:rPr>
          <w:rFonts w:cs="Arial"/>
        </w:rPr>
        <w:lastRenderedPageBreak/>
        <w:t>Abs. 2 (neu)</w:t>
      </w:r>
    </w:p>
    <w:p w14:paraId="6799B49A" w14:textId="77777777" w:rsidR="00097D6D" w:rsidRPr="00097D6D" w:rsidRDefault="00097D6D" w:rsidP="00B76070">
      <w:pPr>
        <w:spacing w:line="276" w:lineRule="auto"/>
        <w:ind w:left="1068"/>
        <w:contextualSpacing/>
        <w:jc w:val="both"/>
        <w:rPr>
          <w:rFonts w:cs="Arial"/>
        </w:rPr>
      </w:pPr>
    </w:p>
    <w:p w14:paraId="0EB2645F" w14:textId="77777777" w:rsidR="00097D6D" w:rsidRPr="00097D6D" w:rsidRDefault="00097D6D" w:rsidP="00FA56E9">
      <w:pPr>
        <w:spacing w:line="276" w:lineRule="auto"/>
        <w:contextualSpacing/>
        <w:jc w:val="both"/>
        <w:rPr>
          <w:rFonts w:cs="Arial"/>
        </w:rPr>
      </w:pPr>
      <w:r w:rsidRPr="00097D6D">
        <w:rPr>
          <w:rFonts w:cs="Arial"/>
        </w:rPr>
        <w:t>Gegen die Neuregelung bestehen keine Bedenken.</w:t>
      </w:r>
    </w:p>
    <w:p w14:paraId="6CC13D9E" w14:textId="77777777" w:rsidR="00097D6D" w:rsidRPr="00097D6D" w:rsidRDefault="00097D6D" w:rsidP="00B76070">
      <w:pPr>
        <w:spacing w:line="276" w:lineRule="auto"/>
        <w:ind w:left="1068"/>
        <w:contextualSpacing/>
        <w:jc w:val="both"/>
        <w:rPr>
          <w:rFonts w:cs="Arial"/>
        </w:rPr>
      </w:pPr>
    </w:p>
    <w:p w14:paraId="4C65BD93" w14:textId="77777777" w:rsidR="00097D6D" w:rsidRPr="00097D6D" w:rsidRDefault="00097D6D" w:rsidP="00B76070">
      <w:pPr>
        <w:numPr>
          <w:ilvl w:val="0"/>
          <w:numId w:val="4"/>
        </w:numPr>
        <w:spacing w:line="276" w:lineRule="auto"/>
        <w:contextualSpacing/>
        <w:jc w:val="both"/>
        <w:rPr>
          <w:rFonts w:cs="Arial"/>
        </w:rPr>
      </w:pPr>
      <w:r w:rsidRPr="00097D6D">
        <w:rPr>
          <w:rFonts w:cs="Arial"/>
        </w:rPr>
        <w:t>Abs. 3 Satz 4 (neu)</w:t>
      </w:r>
    </w:p>
    <w:p w14:paraId="76268EE2" w14:textId="77777777" w:rsidR="00097D6D" w:rsidRPr="00097D6D" w:rsidRDefault="00097D6D" w:rsidP="00B76070">
      <w:pPr>
        <w:spacing w:line="276" w:lineRule="auto"/>
        <w:ind w:left="1068"/>
        <w:contextualSpacing/>
        <w:jc w:val="both"/>
        <w:rPr>
          <w:rFonts w:cs="Arial"/>
        </w:rPr>
      </w:pPr>
    </w:p>
    <w:p w14:paraId="4044762D" w14:textId="77777777" w:rsidR="00097D6D" w:rsidRPr="00097D6D" w:rsidRDefault="00097D6D" w:rsidP="00FA56E9">
      <w:pPr>
        <w:spacing w:line="276" w:lineRule="auto"/>
        <w:contextualSpacing/>
        <w:jc w:val="both"/>
        <w:rPr>
          <w:rFonts w:cs="Arial"/>
        </w:rPr>
      </w:pPr>
      <w:r w:rsidRPr="00097D6D">
        <w:rPr>
          <w:rFonts w:cs="Arial"/>
        </w:rPr>
        <w:t>Gegen die Neuregelung bestehen keine Bedenken</w:t>
      </w:r>
    </w:p>
    <w:p w14:paraId="1D7682C7" w14:textId="77777777" w:rsidR="00097D6D" w:rsidRPr="00097D6D" w:rsidRDefault="00097D6D" w:rsidP="00B76070">
      <w:pPr>
        <w:spacing w:after="0" w:line="276" w:lineRule="auto"/>
        <w:jc w:val="both"/>
        <w:rPr>
          <w:rFonts w:cs="Arial"/>
        </w:rPr>
      </w:pPr>
    </w:p>
    <w:p w14:paraId="6683CB61" w14:textId="77777777" w:rsidR="00097D6D" w:rsidRPr="00097D6D" w:rsidRDefault="00097D6D" w:rsidP="00B76070">
      <w:pPr>
        <w:spacing w:after="0" w:line="276" w:lineRule="auto"/>
        <w:jc w:val="both"/>
        <w:rPr>
          <w:rFonts w:cs="Arial"/>
        </w:rPr>
      </w:pPr>
    </w:p>
    <w:p w14:paraId="691E4631" w14:textId="77777777" w:rsidR="00097D6D" w:rsidRPr="00097D6D" w:rsidRDefault="00097D6D" w:rsidP="00B76070">
      <w:pPr>
        <w:numPr>
          <w:ilvl w:val="0"/>
          <w:numId w:val="7"/>
        </w:numPr>
        <w:spacing w:after="0" w:line="276" w:lineRule="auto"/>
        <w:contextualSpacing/>
        <w:jc w:val="both"/>
        <w:rPr>
          <w:rFonts w:cs="Arial"/>
        </w:rPr>
      </w:pPr>
      <w:r w:rsidRPr="00097D6D">
        <w:rPr>
          <w:rFonts w:cs="Arial"/>
        </w:rPr>
        <w:t>§ 48 LVO-E (Beamtinnen und Beamte im Geschäftsbereich des für Justiz zuständigen Ministeriums)</w:t>
      </w:r>
    </w:p>
    <w:p w14:paraId="4977AC9A" w14:textId="77777777" w:rsidR="00097D6D" w:rsidRPr="00097D6D" w:rsidRDefault="00097D6D" w:rsidP="00B76070">
      <w:pPr>
        <w:spacing w:after="0" w:line="276" w:lineRule="auto"/>
        <w:ind w:left="708"/>
        <w:jc w:val="both"/>
        <w:rPr>
          <w:rFonts w:cs="Arial"/>
        </w:rPr>
      </w:pPr>
    </w:p>
    <w:p w14:paraId="0F2571E1" w14:textId="77777777" w:rsidR="00097D6D" w:rsidRPr="00097D6D" w:rsidRDefault="00097D6D" w:rsidP="00B76070">
      <w:pPr>
        <w:numPr>
          <w:ilvl w:val="0"/>
          <w:numId w:val="4"/>
        </w:numPr>
        <w:spacing w:after="0" w:line="276" w:lineRule="auto"/>
        <w:contextualSpacing/>
        <w:jc w:val="both"/>
        <w:rPr>
          <w:rFonts w:cs="Arial"/>
        </w:rPr>
      </w:pPr>
      <w:r w:rsidRPr="00097D6D">
        <w:rPr>
          <w:rFonts w:cs="Arial"/>
        </w:rPr>
        <w:t>Abs. 1</w:t>
      </w:r>
    </w:p>
    <w:p w14:paraId="2A8E87BA" w14:textId="77777777" w:rsidR="00097D6D" w:rsidRPr="00097D6D" w:rsidRDefault="00097D6D" w:rsidP="00B76070">
      <w:pPr>
        <w:spacing w:after="0" w:line="276" w:lineRule="auto"/>
        <w:ind w:left="1068"/>
        <w:contextualSpacing/>
        <w:jc w:val="both"/>
        <w:rPr>
          <w:rFonts w:cs="Arial"/>
        </w:rPr>
      </w:pPr>
    </w:p>
    <w:p w14:paraId="38F9ACE2" w14:textId="77777777" w:rsidR="00097D6D" w:rsidRPr="00097D6D" w:rsidRDefault="00097D6D" w:rsidP="00B76070">
      <w:pPr>
        <w:spacing w:after="0" w:line="276" w:lineRule="auto"/>
        <w:contextualSpacing/>
        <w:jc w:val="both"/>
        <w:rPr>
          <w:rFonts w:cs="Arial"/>
        </w:rPr>
      </w:pPr>
      <w:r w:rsidRPr="00097D6D">
        <w:rPr>
          <w:rFonts w:cs="Arial"/>
        </w:rPr>
        <w:t>Die Anpassung ist notwendig und richtig.</w:t>
      </w:r>
    </w:p>
    <w:p w14:paraId="5D6A2A6C" w14:textId="77777777" w:rsidR="00097D6D" w:rsidRPr="00097D6D" w:rsidRDefault="00097D6D" w:rsidP="00B76070">
      <w:pPr>
        <w:spacing w:after="0" w:line="276" w:lineRule="auto"/>
        <w:ind w:left="708"/>
        <w:jc w:val="both"/>
        <w:rPr>
          <w:rFonts w:cs="Arial"/>
        </w:rPr>
      </w:pPr>
    </w:p>
    <w:p w14:paraId="4CEA66A6" w14:textId="77777777" w:rsidR="00097D6D" w:rsidRPr="00097D6D" w:rsidRDefault="00097D6D" w:rsidP="00B76070">
      <w:pPr>
        <w:numPr>
          <w:ilvl w:val="0"/>
          <w:numId w:val="4"/>
        </w:numPr>
        <w:spacing w:after="0" w:line="276" w:lineRule="auto"/>
        <w:contextualSpacing/>
        <w:jc w:val="both"/>
        <w:rPr>
          <w:rFonts w:cs="Arial"/>
        </w:rPr>
      </w:pPr>
      <w:r w:rsidRPr="00097D6D">
        <w:rPr>
          <w:rFonts w:cs="Arial"/>
        </w:rPr>
        <w:t>Abs. 2</w:t>
      </w:r>
    </w:p>
    <w:p w14:paraId="5770B9FB" w14:textId="77777777" w:rsidR="00097D6D" w:rsidRPr="00097D6D" w:rsidRDefault="00097D6D" w:rsidP="00B76070">
      <w:pPr>
        <w:spacing w:after="0" w:line="276" w:lineRule="auto"/>
        <w:ind w:left="1068"/>
        <w:contextualSpacing/>
        <w:jc w:val="both"/>
        <w:rPr>
          <w:rFonts w:cs="Arial"/>
        </w:rPr>
      </w:pPr>
    </w:p>
    <w:p w14:paraId="1A9BBD8F" w14:textId="77777777" w:rsidR="00097D6D" w:rsidRPr="00097D6D" w:rsidRDefault="00097D6D" w:rsidP="00B76070">
      <w:pPr>
        <w:spacing w:after="0" w:line="276" w:lineRule="auto"/>
        <w:contextualSpacing/>
        <w:jc w:val="both"/>
        <w:rPr>
          <w:rFonts w:cs="Arial"/>
        </w:rPr>
      </w:pPr>
      <w:r w:rsidRPr="00097D6D">
        <w:rPr>
          <w:rFonts w:cs="Arial"/>
        </w:rPr>
        <w:t>Sofern – wie in der Gesetzesbegründung angekündigt – das Diskriminierungsverbot im Beurteilungsprozess (zeitnah) Eingang in die BeurtVO finden sollte, bestehen gegen die Änderung keine Bedenken.</w:t>
      </w:r>
    </w:p>
    <w:p w14:paraId="63C3D596" w14:textId="77777777" w:rsidR="00097D6D" w:rsidRPr="00097D6D" w:rsidRDefault="00097D6D" w:rsidP="00B76070">
      <w:pPr>
        <w:spacing w:after="0" w:line="276" w:lineRule="auto"/>
        <w:jc w:val="both"/>
        <w:rPr>
          <w:rFonts w:cs="Arial"/>
        </w:rPr>
      </w:pPr>
    </w:p>
    <w:p w14:paraId="6AE5D5FF" w14:textId="77777777" w:rsidR="00097D6D" w:rsidRPr="00097D6D" w:rsidRDefault="00097D6D" w:rsidP="00B76070">
      <w:pPr>
        <w:spacing w:after="0" w:line="276" w:lineRule="auto"/>
        <w:jc w:val="both"/>
        <w:rPr>
          <w:rFonts w:cs="Arial"/>
        </w:rPr>
      </w:pPr>
    </w:p>
    <w:p w14:paraId="0E4F972B" w14:textId="77777777" w:rsidR="00097D6D" w:rsidRPr="00097D6D" w:rsidRDefault="00097D6D" w:rsidP="00B76070">
      <w:pPr>
        <w:spacing w:after="0" w:line="276" w:lineRule="auto"/>
        <w:jc w:val="both"/>
        <w:rPr>
          <w:rFonts w:cs="Arial"/>
        </w:rPr>
      </w:pPr>
      <w:r w:rsidRPr="00097D6D">
        <w:rPr>
          <w:rFonts w:cs="Arial"/>
        </w:rPr>
        <w:t>Für etwaige Rückfragen stehe ich gerne zur Verfügung. Nähere Erläuterungen können auch in dem Gesprächstermin am 04.09.2024 ggf. noch erfolgen.</w:t>
      </w:r>
    </w:p>
    <w:p w14:paraId="1E670618" w14:textId="77777777" w:rsidR="00097D6D" w:rsidRPr="00097D6D" w:rsidRDefault="00097D6D" w:rsidP="00B76070">
      <w:pPr>
        <w:spacing w:after="0" w:line="276" w:lineRule="auto"/>
        <w:jc w:val="both"/>
        <w:rPr>
          <w:rFonts w:cs="Arial"/>
        </w:rPr>
      </w:pPr>
    </w:p>
    <w:p w14:paraId="71618668" w14:textId="77777777" w:rsidR="00097D6D" w:rsidRPr="00097D6D" w:rsidRDefault="00097D6D" w:rsidP="00B76070">
      <w:pPr>
        <w:spacing w:after="0" w:line="276" w:lineRule="auto"/>
        <w:jc w:val="both"/>
        <w:rPr>
          <w:rFonts w:cs="Arial"/>
        </w:rPr>
      </w:pPr>
    </w:p>
    <w:p w14:paraId="456E2CC1" w14:textId="77777777" w:rsidR="00097D6D" w:rsidRPr="00097D6D" w:rsidRDefault="00097D6D" w:rsidP="00B76070">
      <w:pPr>
        <w:spacing w:after="0" w:line="276" w:lineRule="auto"/>
        <w:jc w:val="both"/>
        <w:rPr>
          <w:rFonts w:cs="Arial"/>
        </w:rPr>
      </w:pPr>
      <w:r w:rsidRPr="00097D6D">
        <w:rPr>
          <w:rFonts w:cs="Arial"/>
        </w:rPr>
        <w:t>Mit freundlichen Grüßen</w:t>
      </w:r>
    </w:p>
    <w:p w14:paraId="2EB7D463" w14:textId="77777777" w:rsidR="00097D6D" w:rsidRPr="00097D6D" w:rsidRDefault="00097D6D" w:rsidP="00097D6D">
      <w:pPr>
        <w:spacing w:after="0" w:line="240" w:lineRule="atLeast"/>
        <w:jc w:val="both"/>
        <w:rPr>
          <w:rFonts w:cs="Arial"/>
        </w:rPr>
      </w:pPr>
    </w:p>
    <w:p w14:paraId="5D5B9F7F" w14:textId="77777777" w:rsidR="00F461D0" w:rsidRDefault="00F461D0" w:rsidP="00F461D0">
      <w:pPr>
        <w:pStyle w:val="StandardWeb"/>
        <w:rPr>
          <w:rFonts w:cs="Arial"/>
        </w:rPr>
      </w:pPr>
      <w:r w:rsidRPr="00F461D0">
        <w:rPr>
          <w:rFonts w:eastAsia="Times New Roman"/>
          <w:noProof/>
          <w:lang w:eastAsia="de-DE"/>
        </w:rPr>
        <w:drawing>
          <wp:inline distT="0" distB="0" distL="0" distR="0" wp14:anchorId="2EB37CC6" wp14:editId="7410D2AF">
            <wp:extent cx="1645200" cy="730800"/>
            <wp:effectExtent l="0" t="0" r="0" b="0"/>
            <wp:docPr id="12" name="Bild 12" descr="Ein Bild, das Entwurf, Strichzeichnung, Lineart, Zeichn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 12" descr="Ein Bild, das Entwurf, Strichzeichnung, Lineart, Zeichnung enthält.&#10;&#10;Automatisch generierte Beschreibu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45200" cy="730800"/>
                    </a:xfrm>
                    <a:prstGeom prst="rect">
                      <a:avLst/>
                    </a:prstGeom>
                    <a:noFill/>
                    <a:ln>
                      <a:noFill/>
                    </a:ln>
                  </pic:spPr>
                </pic:pic>
              </a:graphicData>
            </a:graphic>
          </wp:inline>
        </w:drawing>
      </w:r>
      <w:r w:rsidR="000D2DA4">
        <w:rPr>
          <w:rFonts w:cs="Arial"/>
        </w:rPr>
        <w:tab/>
      </w:r>
    </w:p>
    <w:p w14:paraId="1F02BA8F" w14:textId="77777777" w:rsidR="00F461D0" w:rsidRDefault="00F461D0" w:rsidP="00F461D0">
      <w:pPr>
        <w:pStyle w:val="StandardWeb"/>
        <w:rPr>
          <w:rFonts w:ascii="Arial" w:eastAsia="Times New Roman" w:hAnsi="Arial" w:cs="Arial"/>
          <w:lang w:eastAsia="de-DE"/>
        </w:rPr>
      </w:pPr>
      <w:r>
        <w:rPr>
          <w:rFonts w:ascii="Arial" w:eastAsia="Times New Roman" w:hAnsi="Arial" w:cs="Arial"/>
          <w:lang w:eastAsia="de-DE"/>
        </w:rPr>
        <w:t xml:space="preserve">Thomas Ottersbach </w:t>
      </w:r>
    </w:p>
    <w:p w14:paraId="46BBB73F" w14:textId="77777777" w:rsidR="00F461D0" w:rsidRPr="00F461D0" w:rsidRDefault="00F461D0" w:rsidP="00F461D0">
      <w:pPr>
        <w:pStyle w:val="StandardWeb"/>
        <w:rPr>
          <w:rFonts w:ascii="Arial" w:eastAsia="Times New Roman" w:hAnsi="Arial" w:cs="Arial"/>
          <w:lang w:eastAsia="de-DE"/>
        </w:rPr>
      </w:pPr>
      <w:r>
        <w:rPr>
          <w:rFonts w:ascii="Arial" w:eastAsia="Times New Roman" w:hAnsi="Arial" w:cs="Arial"/>
          <w:lang w:eastAsia="de-DE"/>
        </w:rPr>
        <w:t>Vorsitzender Richter am Landessozialgericht</w:t>
      </w:r>
    </w:p>
    <w:p w14:paraId="2A71C7AD" w14:textId="77777777" w:rsidR="007A3D86" w:rsidRPr="007A3D86" w:rsidRDefault="007A3D86" w:rsidP="007A3D86">
      <w:pPr>
        <w:spacing w:line="240" w:lineRule="auto"/>
        <w:jc w:val="both"/>
        <w:rPr>
          <w:rFonts w:cs="Arial"/>
        </w:rPr>
      </w:pPr>
    </w:p>
    <w:p w14:paraId="6A05FEE1" w14:textId="77777777" w:rsidR="00D203E4" w:rsidRDefault="000D2DA4" w:rsidP="002744B0">
      <w:pPr>
        <w:spacing w:line="240" w:lineRule="auto"/>
        <w:jc w:val="both"/>
        <w:rPr>
          <w:rFonts w:cs="Arial"/>
        </w:rPr>
      </w:pPr>
      <w:r>
        <w:rPr>
          <w:rFonts w:cs="Arial"/>
        </w:rPr>
        <w:tab/>
      </w:r>
      <w:r>
        <w:rPr>
          <w:rFonts w:cs="Arial"/>
        </w:rPr>
        <w:tab/>
      </w:r>
      <w:r>
        <w:rPr>
          <w:rFonts w:cs="Arial"/>
        </w:rPr>
        <w:tab/>
      </w:r>
      <w:r>
        <w:rPr>
          <w:rFonts w:cs="Arial"/>
        </w:rPr>
        <w:tab/>
      </w:r>
      <w:r>
        <w:rPr>
          <w:rFonts w:cs="Arial"/>
        </w:rPr>
        <w:tab/>
      </w:r>
      <w:r>
        <w:rPr>
          <w:rFonts w:cs="Arial"/>
        </w:rPr>
        <w:tab/>
      </w:r>
      <w:r>
        <w:rPr>
          <w:rFonts w:cs="Arial"/>
        </w:rPr>
        <w:tab/>
      </w:r>
    </w:p>
    <w:p w14:paraId="030FDF13" w14:textId="77777777" w:rsidR="000D2DA4" w:rsidRDefault="000D2DA4" w:rsidP="002744B0">
      <w:pPr>
        <w:spacing w:line="240" w:lineRule="auto"/>
        <w:jc w:val="both"/>
        <w:rPr>
          <w:rFonts w:cs="Arial"/>
        </w:rPr>
      </w:pPr>
    </w:p>
    <w:p w14:paraId="12ED8D82" w14:textId="77777777" w:rsidR="00942443" w:rsidRPr="00621F84" w:rsidRDefault="00942443" w:rsidP="00942443">
      <w:pPr>
        <w:jc w:val="both"/>
        <w:rPr>
          <w:rFonts w:cs="Arial"/>
        </w:rPr>
      </w:pPr>
      <w:r>
        <w:rPr>
          <w:rFonts w:cs="Arial"/>
        </w:rPr>
        <w:tab/>
      </w:r>
      <w:r>
        <w:rPr>
          <w:rFonts w:cs="Arial"/>
        </w:rPr>
        <w:tab/>
      </w:r>
      <w:r>
        <w:rPr>
          <w:rFonts w:cs="Arial"/>
        </w:rPr>
        <w:tab/>
      </w:r>
      <w:r>
        <w:rPr>
          <w:rFonts w:cs="Arial"/>
        </w:rPr>
        <w:tab/>
      </w:r>
      <w:r>
        <w:rPr>
          <w:rFonts w:cs="Arial"/>
        </w:rPr>
        <w:tab/>
        <w:t xml:space="preserve">     </w:t>
      </w:r>
    </w:p>
    <w:p w14:paraId="3E5A7125" w14:textId="77777777" w:rsidR="00942443" w:rsidRDefault="00942443" w:rsidP="0054584F">
      <w:pPr>
        <w:widowControl w:val="0"/>
        <w:suppressAutoHyphens/>
        <w:spacing w:line="360" w:lineRule="auto"/>
      </w:pPr>
    </w:p>
    <w:sectPr w:rsidR="00942443" w:rsidSect="00DA04CD">
      <w:headerReference w:type="default" r:id="rId12"/>
      <w:headerReference w:type="first" r:id="rId13"/>
      <w:footerReference w:type="first" r:id="rId14"/>
      <w:pgSz w:w="11906" w:h="16838"/>
      <w:pgMar w:top="1417" w:right="1417" w:bottom="1134" w:left="1417" w:header="283"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7F569F" w14:textId="77777777" w:rsidR="00197007" w:rsidRDefault="00197007" w:rsidP="00CE4D77">
      <w:pPr>
        <w:spacing w:after="0" w:line="240" w:lineRule="auto"/>
      </w:pPr>
      <w:r>
        <w:separator/>
      </w:r>
    </w:p>
  </w:endnote>
  <w:endnote w:type="continuationSeparator" w:id="0">
    <w:p w14:paraId="392A1E48" w14:textId="77777777" w:rsidR="00197007" w:rsidRDefault="00197007" w:rsidP="00CE4D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399C86" w14:textId="77777777" w:rsidR="000C2A31" w:rsidRPr="00C70FDC" w:rsidRDefault="000C2A31" w:rsidP="000C2A31">
    <w:pPr>
      <w:spacing w:line="360" w:lineRule="auto"/>
      <w:jc w:val="both"/>
      <w:rPr>
        <w:rFonts w:eastAsia="Calibri" w:cs="Arial"/>
        <w:sz w:val="22"/>
      </w:rPr>
    </w:pPr>
    <w:r w:rsidRPr="00C70FDC">
      <w:rPr>
        <w:rFonts w:eastAsia="SimSun" w:cs="Arial"/>
        <w:noProof/>
        <w:color w:val="00000A"/>
        <w:sz w:val="22"/>
        <w:lang w:eastAsia="de-DE"/>
      </w:rPr>
      <w:drawing>
        <wp:anchor distT="0" distB="0" distL="114300" distR="114300" simplePos="0" relativeHeight="251659264" behindDoc="0" locked="0" layoutInCell="1" allowOverlap="1" wp14:anchorId="00BEF8A9" wp14:editId="395619A0">
          <wp:simplePos x="0" y="0"/>
          <wp:positionH relativeFrom="column">
            <wp:posOffset>-3175</wp:posOffset>
          </wp:positionH>
          <wp:positionV relativeFrom="paragraph">
            <wp:posOffset>37465</wp:posOffset>
          </wp:positionV>
          <wp:extent cx="5899150" cy="130175"/>
          <wp:effectExtent l="0" t="0" r="6350" b="3175"/>
          <wp:wrapNone/>
          <wp:docPr id="2" name="Grafik 2" descr="stri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ric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99150" cy="130175"/>
                  </a:xfrm>
                  <a:prstGeom prst="rect">
                    <a:avLst/>
                  </a:prstGeom>
                  <a:noFill/>
                </pic:spPr>
              </pic:pic>
            </a:graphicData>
          </a:graphic>
          <wp14:sizeRelH relativeFrom="page">
            <wp14:pctWidth>0</wp14:pctWidth>
          </wp14:sizeRelH>
          <wp14:sizeRelV relativeFrom="page">
            <wp14:pctHeight>0</wp14:pctHeight>
          </wp14:sizeRelV>
        </wp:anchor>
      </w:drawing>
    </w:r>
  </w:p>
  <w:p w14:paraId="13369F18" w14:textId="77777777" w:rsidR="000C2A31" w:rsidRPr="00C70FDC" w:rsidRDefault="000C2A31" w:rsidP="00AD6EF0">
    <w:pPr>
      <w:autoSpaceDE w:val="0"/>
      <w:spacing w:line="240" w:lineRule="auto"/>
      <w:jc w:val="center"/>
      <w:rPr>
        <w:rFonts w:cs="Arial"/>
        <w:noProof/>
        <w:sz w:val="22"/>
        <w:lang w:eastAsia="de-DE"/>
      </w:rPr>
    </w:pPr>
    <w:r w:rsidRPr="00C70FDC">
      <w:rPr>
        <w:rFonts w:cs="Arial"/>
        <w:color w:val="000000"/>
        <w:sz w:val="22"/>
      </w:rPr>
      <w:t>Bund der Richter und Staatsanwälte in Nordrhein-Westfalen e.V.</w:t>
    </w:r>
    <w:r w:rsidR="00AD6EF0">
      <w:rPr>
        <w:rFonts w:cs="Arial"/>
        <w:color w:val="000000"/>
        <w:sz w:val="22"/>
      </w:rPr>
      <w:br/>
    </w:r>
    <w:r w:rsidRPr="00C70FDC">
      <w:rPr>
        <w:rFonts w:cs="Arial"/>
        <w:color w:val="000000"/>
        <w:sz w:val="22"/>
      </w:rPr>
      <w:t>Martin-Luther-Straße 11 – 59065 Hamm – Telefon (02381) 29814 – Telefax (02381) 22568</w:t>
    </w:r>
    <w:r w:rsidR="00AD6EF0">
      <w:rPr>
        <w:rFonts w:cs="Arial"/>
        <w:color w:val="000000"/>
        <w:sz w:val="22"/>
      </w:rPr>
      <w:br/>
    </w:r>
    <w:r w:rsidRPr="00C70FDC">
      <w:rPr>
        <w:rFonts w:cs="Arial"/>
        <w:color w:val="000000"/>
        <w:sz w:val="22"/>
      </w:rPr>
      <w:t>E-Mail: info@drb-nrw.de – Internet: www.drb-nrw.de</w:t>
    </w:r>
  </w:p>
  <w:p w14:paraId="31820A1A" w14:textId="77777777" w:rsidR="000C2A31" w:rsidRDefault="000C2A3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0A9365" w14:textId="77777777" w:rsidR="00197007" w:rsidRDefault="00197007" w:rsidP="00CE4D77">
      <w:pPr>
        <w:spacing w:after="0" w:line="240" w:lineRule="auto"/>
      </w:pPr>
      <w:r>
        <w:separator/>
      </w:r>
    </w:p>
  </w:footnote>
  <w:footnote w:type="continuationSeparator" w:id="0">
    <w:p w14:paraId="6E46388F" w14:textId="77777777" w:rsidR="00197007" w:rsidRDefault="00197007" w:rsidP="00CE4D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36368276"/>
      <w:docPartObj>
        <w:docPartGallery w:val="Page Numbers (Top of Page)"/>
        <w:docPartUnique/>
      </w:docPartObj>
    </w:sdtPr>
    <w:sdtEndPr/>
    <w:sdtContent>
      <w:p w14:paraId="4FA05F6A" w14:textId="77777777" w:rsidR="005E1ECB" w:rsidRDefault="005E1ECB">
        <w:pPr>
          <w:pStyle w:val="Kopfzeile"/>
          <w:jc w:val="center"/>
        </w:pPr>
        <w:r>
          <w:fldChar w:fldCharType="begin"/>
        </w:r>
        <w:r>
          <w:instrText>PAGE   \* MERGEFORMAT</w:instrText>
        </w:r>
        <w:r>
          <w:fldChar w:fldCharType="separate"/>
        </w:r>
        <w:r w:rsidR="00FA56E9">
          <w:rPr>
            <w:noProof/>
          </w:rPr>
          <w:t>5</w:t>
        </w:r>
        <w:r>
          <w:fldChar w:fldCharType="end"/>
        </w:r>
      </w:p>
    </w:sdtContent>
  </w:sdt>
  <w:p w14:paraId="56794065" w14:textId="77777777" w:rsidR="005E1ECB" w:rsidRDefault="005E1EC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0CC939" w14:textId="77777777" w:rsidR="00CE4D77" w:rsidRDefault="00CE4D77" w:rsidP="00CE4D77">
    <w:pPr>
      <w:pStyle w:val="Kopfzeile"/>
      <w:ind w:left="-1417"/>
    </w:pPr>
    <w:r w:rsidRPr="00CE4D77">
      <w:rPr>
        <w:noProof/>
        <w:lang w:eastAsia="de-DE"/>
      </w:rPr>
      <w:drawing>
        <wp:inline distT="0" distB="0" distL="0" distR="0" wp14:anchorId="678749C9" wp14:editId="4C269F6D">
          <wp:extent cx="7550150" cy="78411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95297" cy="79918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4632EA"/>
    <w:multiLevelType w:val="hybridMultilevel"/>
    <w:tmpl w:val="14E627E0"/>
    <w:lvl w:ilvl="0" w:tplc="0407000F">
      <w:start w:val="1"/>
      <w:numFmt w:val="decimal"/>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 w15:restartNumberingAfterBreak="0">
    <w:nsid w:val="0D801E3C"/>
    <w:multiLevelType w:val="hybridMultilevel"/>
    <w:tmpl w:val="8436826E"/>
    <w:lvl w:ilvl="0" w:tplc="0407000F">
      <w:start w:val="1"/>
      <w:numFmt w:val="decimal"/>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2" w15:restartNumberingAfterBreak="0">
    <w:nsid w:val="143908B6"/>
    <w:multiLevelType w:val="hybridMultilevel"/>
    <w:tmpl w:val="85EC1302"/>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65612D1"/>
    <w:multiLevelType w:val="hybridMultilevel"/>
    <w:tmpl w:val="35DA3FE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436F3728"/>
    <w:multiLevelType w:val="hybridMultilevel"/>
    <w:tmpl w:val="E1A2C7D2"/>
    <w:lvl w:ilvl="0" w:tplc="01DEE196">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4CEC517F"/>
    <w:multiLevelType w:val="hybridMultilevel"/>
    <w:tmpl w:val="EDB8506C"/>
    <w:lvl w:ilvl="0" w:tplc="0407000F">
      <w:start w:val="1"/>
      <w:numFmt w:val="decimal"/>
      <w:lvlText w:val="%1."/>
      <w:lvlJc w:val="left"/>
      <w:pPr>
        <w:ind w:left="1068" w:hanging="360"/>
      </w:pPr>
      <w:rPr>
        <w:rFonts w:hint="default"/>
      </w:rPr>
    </w:lvl>
    <w:lvl w:ilvl="1" w:tplc="04070019">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6" w15:restartNumberingAfterBreak="0">
    <w:nsid w:val="61D20DFE"/>
    <w:multiLevelType w:val="hybridMultilevel"/>
    <w:tmpl w:val="C32C12D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7466323F"/>
    <w:multiLevelType w:val="hybridMultilevel"/>
    <w:tmpl w:val="D4BA97CA"/>
    <w:lvl w:ilvl="0" w:tplc="EB9A0F5E">
      <w:numFmt w:val="bullet"/>
      <w:lvlText w:val="-"/>
      <w:lvlJc w:val="left"/>
      <w:pPr>
        <w:ind w:left="1068" w:hanging="360"/>
      </w:pPr>
      <w:rPr>
        <w:rFonts w:ascii="Arial" w:eastAsiaTheme="minorHAnsi" w:hAnsi="Arial" w:cs="Arial" w:hint="default"/>
      </w:rPr>
    </w:lvl>
    <w:lvl w:ilvl="1" w:tplc="04070003">
      <w:start w:val="1"/>
      <w:numFmt w:val="bullet"/>
      <w:lvlText w:val="o"/>
      <w:lvlJc w:val="left"/>
      <w:pPr>
        <w:ind w:left="1842" w:hanging="360"/>
      </w:pPr>
      <w:rPr>
        <w:rFonts w:ascii="Courier New" w:hAnsi="Courier New" w:cs="Courier New" w:hint="default"/>
      </w:rPr>
    </w:lvl>
    <w:lvl w:ilvl="2" w:tplc="04070005">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num w:numId="1" w16cid:durableId="516311532">
    <w:abstractNumId w:val="3"/>
  </w:num>
  <w:num w:numId="2" w16cid:durableId="899902968">
    <w:abstractNumId w:val="4"/>
  </w:num>
  <w:num w:numId="3" w16cid:durableId="14432400">
    <w:abstractNumId w:val="2"/>
  </w:num>
  <w:num w:numId="4" w16cid:durableId="1821264316">
    <w:abstractNumId w:val="7"/>
  </w:num>
  <w:num w:numId="5" w16cid:durableId="1981304199">
    <w:abstractNumId w:val="1"/>
  </w:num>
  <w:num w:numId="6" w16cid:durableId="1519200253">
    <w:abstractNumId w:val="0"/>
  </w:num>
  <w:num w:numId="7" w16cid:durableId="291788978">
    <w:abstractNumId w:val="5"/>
  </w:num>
  <w:num w:numId="8" w16cid:durableId="150655009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08"/>
  <w:autoHyphenation/>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9A8DDCF8-D201-4CC2-9010-439BFF412A4A}"/>
    <w:docVar w:name="dgnword-eventsink" w:val="458396960"/>
  </w:docVars>
  <w:rsids>
    <w:rsidRoot w:val="00EC6C09"/>
    <w:rsid w:val="00006718"/>
    <w:rsid w:val="00066EBD"/>
    <w:rsid w:val="00097D6D"/>
    <w:rsid w:val="000A0110"/>
    <w:rsid w:val="000C2A31"/>
    <w:rsid w:val="000D2DA4"/>
    <w:rsid w:val="001320ED"/>
    <w:rsid w:val="00142A6C"/>
    <w:rsid w:val="00187EA3"/>
    <w:rsid w:val="00197007"/>
    <w:rsid w:val="001C047F"/>
    <w:rsid w:val="00221706"/>
    <w:rsid w:val="00246653"/>
    <w:rsid w:val="0026061B"/>
    <w:rsid w:val="00272C46"/>
    <w:rsid w:val="002744B0"/>
    <w:rsid w:val="002A19C8"/>
    <w:rsid w:val="002D6F31"/>
    <w:rsid w:val="00332DA0"/>
    <w:rsid w:val="00334C4A"/>
    <w:rsid w:val="003669AC"/>
    <w:rsid w:val="003867E3"/>
    <w:rsid w:val="00394A5D"/>
    <w:rsid w:val="004266FD"/>
    <w:rsid w:val="00466474"/>
    <w:rsid w:val="004C7DDE"/>
    <w:rsid w:val="004E2402"/>
    <w:rsid w:val="004F77B6"/>
    <w:rsid w:val="00511C75"/>
    <w:rsid w:val="0054584F"/>
    <w:rsid w:val="005E1ECB"/>
    <w:rsid w:val="00730380"/>
    <w:rsid w:val="007847D8"/>
    <w:rsid w:val="007A0B41"/>
    <w:rsid w:val="007A2374"/>
    <w:rsid w:val="007A3D86"/>
    <w:rsid w:val="007A4E3F"/>
    <w:rsid w:val="007B1653"/>
    <w:rsid w:val="007C78F9"/>
    <w:rsid w:val="007D3598"/>
    <w:rsid w:val="007F150B"/>
    <w:rsid w:val="008239AE"/>
    <w:rsid w:val="00824B77"/>
    <w:rsid w:val="00872EAD"/>
    <w:rsid w:val="00886730"/>
    <w:rsid w:val="008A6ACA"/>
    <w:rsid w:val="008C7069"/>
    <w:rsid w:val="00941653"/>
    <w:rsid w:val="00942443"/>
    <w:rsid w:val="00950471"/>
    <w:rsid w:val="00970208"/>
    <w:rsid w:val="00991BB1"/>
    <w:rsid w:val="00994A81"/>
    <w:rsid w:val="009D63A7"/>
    <w:rsid w:val="009E3566"/>
    <w:rsid w:val="00A1089C"/>
    <w:rsid w:val="00A46ABB"/>
    <w:rsid w:val="00A64325"/>
    <w:rsid w:val="00A95347"/>
    <w:rsid w:val="00AB0EC3"/>
    <w:rsid w:val="00AD6EF0"/>
    <w:rsid w:val="00AE2FAC"/>
    <w:rsid w:val="00AE326A"/>
    <w:rsid w:val="00B1299A"/>
    <w:rsid w:val="00B76070"/>
    <w:rsid w:val="00BB1EAA"/>
    <w:rsid w:val="00BE20D6"/>
    <w:rsid w:val="00C01F77"/>
    <w:rsid w:val="00C43E7A"/>
    <w:rsid w:val="00C751F8"/>
    <w:rsid w:val="00C75ECA"/>
    <w:rsid w:val="00C83858"/>
    <w:rsid w:val="00C91188"/>
    <w:rsid w:val="00CC5CD2"/>
    <w:rsid w:val="00CE4D77"/>
    <w:rsid w:val="00D203E4"/>
    <w:rsid w:val="00D42CC9"/>
    <w:rsid w:val="00D56D91"/>
    <w:rsid w:val="00D616FB"/>
    <w:rsid w:val="00D662E0"/>
    <w:rsid w:val="00D90504"/>
    <w:rsid w:val="00DA04CD"/>
    <w:rsid w:val="00DA240D"/>
    <w:rsid w:val="00DD18FC"/>
    <w:rsid w:val="00DE38B4"/>
    <w:rsid w:val="00E24102"/>
    <w:rsid w:val="00E6150F"/>
    <w:rsid w:val="00EB680C"/>
    <w:rsid w:val="00EC6C09"/>
    <w:rsid w:val="00F461D0"/>
    <w:rsid w:val="00F73470"/>
    <w:rsid w:val="00FA56E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B5D8415"/>
  <w15:chartTrackingRefBased/>
  <w15:docId w15:val="{6FCBA312-6A51-492A-B21C-91912F074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sz w:val="24"/>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EC6C09"/>
    <w:pPr>
      <w:ind w:left="720"/>
      <w:contextualSpacing/>
    </w:pPr>
  </w:style>
  <w:style w:type="character" w:styleId="Hyperlink">
    <w:name w:val="Hyperlink"/>
    <w:basedOn w:val="Absatz-Standardschriftart"/>
    <w:uiPriority w:val="99"/>
    <w:unhideWhenUsed/>
    <w:rsid w:val="00A1089C"/>
    <w:rPr>
      <w:color w:val="0563C1" w:themeColor="hyperlink"/>
      <w:u w:val="single"/>
    </w:rPr>
  </w:style>
  <w:style w:type="paragraph" w:styleId="Kopfzeile">
    <w:name w:val="header"/>
    <w:basedOn w:val="Standard"/>
    <w:link w:val="KopfzeileZchn"/>
    <w:uiPriority w:val="99"/>
    <w:unhideWhenUsed/>
    <w:rsid w:val="00CE4D7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E4D77"/>
  </w:style>
  <w:style w:type="paragraph" w:styleId="Fuzeile">
    <w:name w:val="footer"/>
    <w:basedOn w:val="Standard"/>
    <w:link w:val="FuzeileZchn"/>
    <w:uiPriority w:val="99"/>
    <w:unhideWhenUsed/>
    <w:rsid w:val="00CE4D7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E4D77"/>
  </w:style>
  <w:style w:type="paragraph" w:styleId="StandardWeb">
    <w:name w:val="Normal (Web)"/>
    <w:basedOn w:val="Standard"/>
    <w:uiPriority w:val="99"/>
    <w:semiHidden/>
    <w:unhideWhenUsed/>
    <w:rsid w:val="007A3D86"/>
    <w:rPr>
      <w:rFonts w:ascii="Times New Roman" w:hAnsi="Times New Roman" w:cs="Times New Roman"/>
      <w:szCs w:val="24"/>
    </w:rPr>
  </w:style>
  <w:style w:type="paragraph" w:styleId="Sprechblasentext">
    <w:name w:val="Balloon Text"/>
    <w:basedOn w:val="Standard"/>
    <w:link w:val="SprechblasentextZchn"/>
    <w:uiPriority w:val="99"/>
    <w:semiHidden/>
    <w:unhideWhenUsed/>
    <w:rsid w:val="00FA56E9"/>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FA56E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5639319">
      <w:bodyDiv w:val="1"/>
      <w:marLeft w:val="0"/>
      <w:marRight w:val="0"/>
      <w:marTop w:val="0"/>
      <w:marBottom w:val="0"/>
      <w:divBdr>
        <w:top w:val="none" w:sz="0" w:space="0" w:color="auto"/>
        <w:left w:val="none" w:sz="0" w:space="0" w:color="auto"/>
        <w:bottom w:val="none" w:sz="0" w:space="0" w:color="auto"/>
        <w:right w:val="none" w:sz="0" w:space="0" w:color="auto"/>
      </w:divBdr>
    </w:div>
    <w:div w:id="683895593">
      <w:bodyDiv w:val="1"/>
      <w:marLeft w:val="0"/>
      <w:marRight w:val="0"/>
      <w:marTop w:val="0"/>
      <w:marBottom w:val="0"/>
      <w:divBdr>
        <w:top w:val="none" w:sz="0" w:space="0" w:color="auto"/>
        <w:left w:val="none" w:sz="0" w:space="0" w:color="auto"/>
        <w:bottom w:val="none" w:sz="0" w:space="0" w:color="auto"/>
        <w:right w:val="none" w:sz="0" w:space="0" w:color="auto"/>
      </w:divBdr>
    </w:div>
    <w:div w:id="737246316">
      <w:bodyDiv w:val="1"/>
      <w:marLeft w:val="0"/>
      <w:marRight w:val="0"/>
      <w:marTop w:val="0"/>
      <w:marBottom w:val="0"/>
      <w:divBdr>
        <w:top w:val="none" w:sz="0" w:space="0" w:color="auto"/>
        <w:left w:val="none" w:sz="0" w:space="0" w:color="auto"/>
        <w:bottom w:val="none" w:sz="0" w:space="0" w:color="auto"/>
        <w:right w:val="none" w:sz="0" w:space="0" w:color="auto"/>
      </w:divBdr>
    </w:div>
    <w:div w:id="1073889266">
      <w:bodyDiv w:val="1"/>
      <w:marLeft w:val="0"/>
      <w:marRight w:val="0"/>
      <w:marTop w:val="0"/>
      <w:marBottom w:val="0"/>
      <w:divBdr>
        <w:top w:val="none" w:sz="0" w:space="0" w:color="auto"/>
        <w:left w:val="none" w:sz="0" w:space="0" w:color="auto"/>
        <w:bottom w:val="none" w:sz="0" w:space="0" w:color="auto"/>
        <w:right w:val="none" w:sz="0" w:space="0" w:color="auto"/>
      </w:divBdr>
    </w:div>
    <w:div w:id="1566573886">
      <w:bodyDiv w:val="1"/>
      <w:marLeft w:val="0"/>
      <w:marRight w:val="0"/>
      <w:marTop w:val="0"/>
      <w:marBottom w:val="0"/>
      <w:divBdr>
        <w:top w:val="none" w:sz="0" w:space="0" w:color="auto"/>
        <w:left w:val="none" w:sz="0" w:space="0" w:color="auto"/>
        <w:bottom w:val="none" w:sz="0" w:space="0" w:color="auto"/>
        <w:right w:val="none" w:sz="0" w:space="0" w:color="auto"/>
      </w:divBdr>
    </w:div>
    <w:div w:id="1616252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4CEA700E7630004D82EA1B4782D5BA2C" ma:contentTypeVersion="4" ma:contentTypeDescription="Ein neues Dokument erstellen." ma:contentTypeScope="" ma:versionID="d27337aa81e3b7e002c80e9e49f8aff7">
  <xsd:schema xmlns:xsd="http://www.w3.org/2001/XMLSchema" xmlns:xs="http://www.w3.org/2001/XMLSchema" xmlns:p="http://schemas.microsoft.com/office/2006/metadata/properties" xmlns:ns3="8201267e-695c-4f00-b0f1-17202b75b7fd" targetNamespace="http://schemas.microsoft.com/office/2006/metadata/properties" ma:root="true" ma:fieldsID="0147447bb6f719da61a30bf9dd2001ce" ns3:_="">
    <xsd:import namespace="8201267e-695c-4f00-b0f1-17202b75b7fd"/>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01267e-695c-4f00-b0f1-17202b75b7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C0CD82-4337-40E5-93F6-D651A1C57965}">
  <ds:schemaRefs>
    <ds:schemaRef ds:uri="http://purl.org/dc/elements/1.1/"/>
    <ds:schemaRef ds:uri="http://schemas.microsoft.com/office/2006/documentManagement/types"/>
    <ds:schemaRef ds:uri="http://purl.org/dc/terms/"/>
    <ds:schemaRef ds:uri="http://schemas.microsoft.com/office/infopath/2007/PartnerControls"/>
    <ds:schemaRef ds:uri="http://www.w3.org/XML/1998/namespace"/>
    <ds:schemaRef ds:uri="http://purl.org/dc/dcmitype/"/>
    <ds:schemaRef ds:uri="http://schemas.openxmlformats.org/package/2006/metadata/core-properties"/>
    <ds:schemaRef ds:uri="8201267e-695c-4f00-b0f1-17202b75b7fd"/>
    <ds:schemaRef ds:uri="http://schemas.microsoft.com/office/2006/metadata/properties"/>
  </ds:schemaRefs>
</ds:datastoreItem>
</file>

<file path=customXml/itemProps2.xml><?xml version="1.0" encoding="utf-8"?>
<ds:datastoreItem xmlns:ds="http://schemas.openxmlformats.org/officeDocument/2006/customXml" ds:itemID="{F7AB4F43-CAFA-43B0-90B7-423FB6422E63}">
  <ds:schemaRefs>
    <ds:schemaRef ds:uri="http://schemas.microsoft.com/sharepoint/v3/contenttype/forms"/>
  </ds:schemaRefs>
</ds:datastoreItem>
</file>

<file path=customXml/itemProps3.xml><?xml version="1.0" encoding="utf-8"?>
<ds:datastoreItem xmlns:ds="http://schemas.openxmlformats.org/officeDocument/2006/customXml" ds:itemID="{DA509C13-C7E2-4BD4-82D5-25AD0449B8F1}">
  <ds:schemaRefs>
    <ds:schemaRef ds:uri="http://schemas.openxmlformats.org/officeDocument/2006/bibliography"/>
  </ds:schemaRefs>
</ds:datastoreItem>
</file>

<file path=customXml/itemProps4.xml><?xml version="1.0" encoding="utf-8"?>
<ds:datastoreItem xmlns:ds="http://schemas.openxmlformats.org/officeDocument/2006/customXml" ds:itemID="{C33B1BAA-68E4-4073-91B9-D633DA2D25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01267e-695c-4f00-b0f1-17202b75b7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1054</Words>
  <Characters>6643</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Justiz Land NRW</Company>
  <LinksUpToDate>false</LinksUpToDate>
  <CharactersWithSpaces>7682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Friehoff, Christian</dc:creator>
  <cp:keywords/>
  <dc:description/>
  <cp:lastModifiedBy>DRB NRW</cp:lastModifiedBy>
  <cp:revision>4</cp:revision>
  <cp:lastPrinted>2024-08-28T07:04:00Z</cp:lastPrinted>
  <dcterms:created xsi:type="dcterms:W3CDTF">2024-08-28T06:33:00Z</dcterms:created>
  <dcterms:modified xsi:type="dcterms:W3CDTF">2024-08-28T07:04:00Z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0x0101004CEA700E7630004D82EA1B4782D5BA2C</vt:lpwstr>
  </property>
  <property fmtid="{D5CDD505-2E9C-101B-9397-08002B2CF9AE}" pid="3" name="e2a-Id">
    <vt:lpwstr>f5e4a47a-822e-4ffb-a7dd-6673e5b443e7</vt:lpwstr>
  </property>
  <property fmtid="{D5CDD505-2E9C-101B-9397-08002B2CF9AE}" pid="4" name="E2AIsAutoSave">
    <vt:lpwstr>False</vt:lpwstr>
  </property>
  <property fmtid="{D5CDD505-2E9C-101B-9397-08002B2CF9AE}" pid="5" name="E2ASchriftstueckId">
    <vt:lpwstr/>
  </property>
</Properties>
</file>